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BE1F0">
      <w:pPr>
        <w:spacing w:after="0"/>
        <w:jc w:val="center"/>
        <w:rPr>
          <w:rFonts w:ascii="Times New Roman" w:hAnsi="Times New Roman"/>
          <w:sz w:val="26"/>
          <w:szCs w:val="26"/>
        </w:rPr>
      </w:pPr>
      <w:bookmarkStart w:id="24" w:name="_GoBack"/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6284595" cy="8381365"/>
            <wp:effectExtent l="0" t="0" r="1905" b="635"/>
            <wp:docPr id="3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84595" cy="8381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24"/>
      <w:r>
        <w:rPr>
          <w:rFonts w:ascii="Times New Roman" w:hAnsi="Times New Roman"/>
          <w:sz w:val="26"/>
          <w:szCs w:val="26"/>
        </w:rPr>
        <w:br w:type="page"/>
      </w:r>
    </w:p>
    <w:p w14:paraId="482EC4E4">
      <w:pPr>
        <w:tabs>
          <w:tab w:val="left" w:pos="8364"/>
        </w:tabs>
        <w:jc w:val="center"/>
        <w:rPr>
          <w:rFonts w:ascii="Times New Roman" w:hAnsi="Times New Roman"/>
          <w:b/>
          <w:sz w:val="28"/>
          <w:szCs w:val="28"/>
        </w:rPr>
      </w:pPr>
      <w:bookmarkStart w:id="0" w:name="_Hlk125106949"/>
      <w:r>
        <w:rPr>
          <w:rFonts w:ascii="Times New Roman" w:hAnsi="Times New Roman"/>
          <w:b/>
          <w:sz w:val="28"/>
          <w:szCs w:val="28"/>
        </w:rPr>
        <w:t>СОДЕРЖАНИЕ</w:t>
      </w:r>
    </w:p>
    <w:bookmarkEnd w:id="0"/>
    <w:sdt>
      <w:sdtPr>
        <w:rPr>
          <w:rFonts w:ascii="Times New Roman" w:hAnsi="Times New Roman" w:eastAsia="Times New Roman" w:cs="Times New Roman"/>
          <w:b w:val="0"/>
          <w:bCs w:val="0"/>
          <w:color w:val="auto"/>
          <w:sz w:val="22"/>
          <w:szCs w:val="22"/>
          <w:lang w:eastAsia="ru-RU"/>
        </w:rPr>
        <w:id w:val="-308252556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 w:val="0"/>
          <w:bCs w:val="0"/>
          <w:color w:val="auto"/>
          <w:sz w:val="22"/>
          <w:szCs w:val="22"/>
          <w:lang w:eastAsia="ru-RU"/>
        </w:rPr>
      </w:sdtEndPr>
      <w:sdtContent>
        <w:p w14:paraId="20AFA0E1">
          <w:pPr>
            <w:pStyle w:val="47"/>
            <w:spacing w:before="0"/>
            <w:rPr>
              <w:rFonts w:ascii="Times New Roman" w:hAnsi="Times New Roman" w:cs="Times New Roman"/>
              <w:b w:val="0"/>
              <w:bCs w:val="0"/>
              <w:sz w:val="32"/>
              <w:szCs w:val="32"/>
            </w:rPr>
          </w:pPr>
        </w:p>
        <w:p w14:paraId="176540A9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"_Toc124938099"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1. Общая характеристика примерной рабочей программы общеобразовательной дисциплины «Русский язык»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_Toc124938099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4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226E539C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"_Toc124938100"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2. Структура и содержание общеобразовательной дисциплины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_Toc124938100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8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7D8A54B2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"_Toc124938101"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3. Условия реализации программы общеобразовательной дисциплины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_Toc124938101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17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3EE02660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"_Toc124938102"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4. Контроль и оценка результатов освоения общеобразовательной дисциплины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_Toc124938102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18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0CBB98EE">
          <w:pPr>
            <w:spacing w:after="0"/>
            <w:jc w:val="both"/>
            <w:rPr>
              <w:rFonts w:ascii="Times New Roman" w:hAnsi="Times New Roman"/>
            </w:rPr>
          </w:pP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</w:sdtContent>
    </w:sdt>
    <w:p w14:paraId="102B3970">
      <w:pPr>
        <w:tabs>
          <w:tab w:val="left" w:pos="8364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3C86314">
      <w:pPr>
        <w:pStyle w:val="2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br w:type="page"/>
      </w:r>
      <w:bookmarkStart w:id="1" w:name="_heading=h.30j0zll" w:colFirst="0" w:colLast="0"/>
      <w:bookmarkEnd w:id="1"/>
    </w:p>
    <w:p w14:paraId="62FE3CF3">
      <w:pPr>
        <w:pStyle w:val="2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13637405"/>
      <w:bookmarkStart w:id="3" w:name="_Toc124938099"/>
      <w:bookmarkStart w:id="4" w:name="_Hlk125106965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1. Общая характеристика примерной рабочей программы общеобразовательной дисциплины</w:t>
      </w:r>
      <w:bookmarkEnd w:id="2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bookmarkStart w:id="5" w:name="_Hlk124847644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«Русский язык»</w:t>
      </w:r>
      <w:bookmarkEnd w:id="3"/>
      <w:bookmarkEnd w:id="5"/>
    </w:p>
    <w:bookmarkEnd w:id="4"/>
    <w:p w14:paraId="4E7526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F5679C5">
      <w:pPr>
        <w:pStyle w:val="28"/>
        <w:widowControl w:val="0"/>
        <w:numPr>
          <w:ilvl w:val="1"/>
          <w:numId w:val="1"/>
        </w:numPr>
        <w:tabs>
          <w:tab w:val="left" w:pos="12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Место дисциплины в структуре основной профессиональной образовательной программы</w:t>
      </w:r>
    </w:p>
    <w:p w14:paraId="72BD79B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i/>
          <w:sz w:val="32"/>
          <w:szCs w:val="32"/>
          <w:vertAlign w:val="superscript"/>
        </w:rPr>
      </w:pPr>
      <w:r>
        <w:rPr>
          <w:rFonts w:ascii="Times New Roman" w:hAnsi="Times New Roman"/>
          <w:bCs/>
          <w:sz w:val="28"/>
          <w:szCs w:val="28"/>
        </w:rPr>
        <w:t>Общеобразовательная дисциплина «Русский язык» является обязательной частью общеобразовательного цикла образовательной программы СПО в соответствии с ФГОС .</w:t>
      </w:r>
    </w:p>
    <w:p w14:paraId="1EF0693B">
      <w:pPr>
        <w:spacing w:after="0"/>
        <w:ind w:firstLine="709"/>
        <w:rPr>
          <w:rFonts w:ascii="Times New Roman" w:hAnsi="Times New Roman"/>
          <w:b/>
          <w:sz w:val="28"/>
          <w:szCs w:val="28"/>
        </w:rPr>
      </w:pPr>
    </w:p>
    <w:p w14:paraId="6EA1CBC2">
      <w:pPr>
        <w:pStyle w:val="28"/>
        <w:tabs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 Цели и планируемые результаты освоения дисциплины:</w:t>
      </w:r>
    </w:p>
    <w:p w14:paraId="5012BA9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98D79C9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1.2.1. Цель общеобразовательной дисциплины </w:t>
      </w:r>
    </w:p>
    <w:p w14:paraId="3E8FD8F0">
      <w:pPr>
        <w:spacing w:after="0"/>
        <w:ind w:left="57" w:right="57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Цель дисциплины «Русский язык»: </w:t>
      </w:r>
      <w:bookmarkStart w:id="6" w:name="_heading=h.tyjcwt" w:colFirst="0" w:colLast="0"/>
      <w:bookmarkEnd w:id="6"/>
      <w:r>
        <w:rPr>
          <w:rFonts w:ascii="Times New Roman" w:hAnsi="Times New Roman"/>
          <w:bCs/>
          <w:sz w:val="28"/>
          <w:szCs w:val="28"/>
        </w:rPr>
        <w:t>сформировать у обучающихся знания и умения в области языка, навыки их применения в практической профессиональной деятельности.</w:t>
      </w:r>
    </w:p>
    <w:p w14:paraId="2EFCE092">
      <w:pPr>
        <w:spacing w:after="0"/>
        <w:ind w:left="57" w:right="57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096B4F42">
      <w:pPr>
        <w:suppressAutoHyphens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1.2.2. Планируемые результаты освоения общеобразовательной дисциплины</w:t>
      </w:r>
      <w:r>
        <w:rPr>
          <w:rFonts w:ascii="Times New Roman" w:hAnsi="Times New Roman" w:eastAsia="Calibri"/>
          <w:b/>
          <w:bCs/>
          <w:sz w:val="28"/>
          <w:szCs w:val="28"/>
        </w:rPr>
        <w:t xml:space="preserve"> в соответствии с ФГОС СПО и на основе ФГОС СОО</w:t>
      </w:r>
    </w:p>
    <w:p w14:paraId="64C2A363">
      <w:pPr>
        <w:spacing w:after="0"/>
        <w:ind w:left="57" w:right="57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Особое значение дисциплина имеет при формировании и развитии ОК и ПК</w:t>
      </w:r>
      <w:r>
        <w:rPr>
          <w:rFonts w:ascii="Times New Roman" w:hAnsi="Times New Roman"/>
          <w:i/>
          <w:sz w:val="28"/>
          <w:szCs w:val="28"/>
        </w:rPr>
        <w:t xml:space="preserve">. </w:t>
      </w:r>
    </w:p>
    <w:p w14:paraId="2D1E36E0">
      <w:pPr>
        <w:spacing w:after="60" w:line="240" w:lineRule="auto"/>
        <w:ind w:left="57" w:right="57" w:firstLine="709"/>
        <w:jc w:val="both"/>
        <w:rPr>
          <w:rFonts w:ascii="Times New Roman" w:hAnsi="Times New Roman"/>
          <w:i/>
          <w:sz w:val="28"/>
          <w:szCs w:val="28"/>
        </w:rPr>
      </w:pPr>
    </w:p>
    <w:p w14:paraId="5F0F06D4">
      <w:p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br w:type="page"/>
      </w:r>
    </w:p>
    <w:p w14:paraId="38233125">
      <w:pPr>
        <w:spacing w:after="60" w:line="240" w:lineRule="auto"/>
        <w:ind w:left="57" w:right="57" w:firstLine="709"/>
        <w:jc w:val="both"/>
        <w:rPr>
          <w:rFonts w:ascii="Times New Roman" w:hAnsi="Times New Roman"/>
          <w:i/>
          <w:sz w:val="28"/>
          <w:szCs w:val="28"/>
        </w:rPr>
        <w:sectPr>
          <w:footerReference r:id="rId5" w:type="default"/>
          <w:type w:val="continuous"/>
          <w:pgSz w:w="11906" w:h="16838"/>
          <w:pgMar w:top="1134" w:right="850" w:bottom="1134" w:left="1701" w:header="708" w:footer="708" w:gutter="0"/>
          <w:cols w:space="720" w:num="1"/>
          <w:titlePg/>
          <w:docGrid w:linePitch="299" w:charSpace="0"/>
        </w:sectPr>
      </w:pPr>
    </w:p>
    <w:tbl>
      <w:tblPr>
        <w:tblStyle w:val="10"/>
        <w:tblW w:w="14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953"/>
        <w:gridCol w:w="6237"/>
      </w:tblGrid>
      <w:tr w14:paraId="6947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547" w:type="dxa"/>
            <w:vMerge w:val="restart"/>
            <w:vAlign w:val="center"/>
          </w:tcPr>
          <w:p w14:paraId="04E8D48D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 xml:space="preserve">Код и наименование формируемых компетенций </w:t>
            </w:r>
          </w:p>
        </w:tc>
        <w:tc>
          <w:tcPr>
            <w:tcW w:w="12190" w:type="dxa"/>
            <w:gridSpan w:val="2"/>
            <w:vAlign w:val="center"/>
          </w:tcPr>
          <w:p w14:paraId="732EE655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>Планируемые результаты освоения дисциплины</w:t>
            </w:r>
          </w:p>
        </w:tc>
      </w:tr>
      <w:tr w14:paraId="1C415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547" w:type="dxa"/>
            <w:vMerge w:val="continue"/>
            <w:vAlign w:val="center"/>
          </w:tcPr>
          <w:p w14:paraId="6E352084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4"/>
                <w:szCs w:val="24"/>
              </w:rPr>
            </w:pPr>
          </w:p>
        </w:tc>
        <w:tc>
          <w:tcPr>
            <w:tcW w:w="5953" w:type="dxa"/>
            <w:vAlign w:val="center"/>
          </w:tcPr>
          <w:p w14:paraId="072D5401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>Общие</w:t>
            </w:r>
          </w:p>
        </w:tc>
        <w:tc>
          <w:tcPr>
            <w:tcW w:w="6237" w:type="dxa"/>
            <w:vAlign w:val="center"/>
          </w:tcPr>
          <w:p w14:paraId="70FC5B24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>Дисциплинарные (предметные)</w:t>
            </w:r>
            <w:r>
              <w:rPr>
                <w:rStyle w:val="15"/>
                <w:rFonts w:ascii="Times New Roman" w:hAnsi="Times New Roman" w:eastAsia="Calibri"/>
                <w:b/>
                <w:iCs/>
                <w:sz w:val="24"/>
                <w:szCs w:val="24"/>
              </w:rPr>
              <w:footnoteReference w:id="0"/>
            </w:r>
          </w:p>
        </w:tc>
      </w:tr>
      <w:tr w14:paraId="0835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547" w:type="dxa"/>
          </w:tcPr>
          <w:p w14:paraId="11C411C6">
            <w:pPr>
              <w:suppressAutoHyphens/>
              <w:spacing w:after="0" w:line="240" w:lineRule="auto"/>
              <w:rPr>
                <w:rFonts w:ascii="Times New Roman" w:hAnsi="Times New Roman" w:eastAsia="Calibri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ОК 04. </w:t>
            </w:r>
            <w:r>
              <w:rPr>
                <w:rFonts w:ascii="Times New Roman" w:hAnsi="Times New Roman" w:eastAsia="Calibri"/>
                <w:sz w:val="23"/>
                <w:szCs w:val="23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953" w:type="dxa"/>
          </w:tcPr>
          <w:p w14:paraId="47E8AFC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14:paraId="44AD3E56">
            <w:pPr>
              <w:pStyle w:val="56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-овладение навыками учебно-исследовательской, проектной и социальной деятельности;</w:t>
            </w:r>
          </w:p>
          <w:p w14:paraId="453D548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Овладение универсальными коммуникативными действиями:</w:t>
            </w:r>
          </w:p>
          <w:p w14:paraId="5CE1102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808080"/>
                <w:sz w:val="23"/>
                <w:szCs w:val="23"/>
              </w:rPr>
              <w:t>б)</w:t>
            </w:r>
            <w:r>
              <w:rPr>
                <w:rFonts w:ascii="Times New Roman" w:hAnsi="Times New Roman"/>
                <w:color w:val="000000"/>
                <w:sz w:val="23"/>
                <w:szCs w:val="23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совместная деятельность</w:t>
            </w:r>
            <w:r>
              <w:rPr>
                <w:rFonts w:ascii="Times New Roman" w:hAnsi="Times New Roman"/>
                <w:color w:val="000000"/>
                <w:sz w:val="23"/>
                <w:szCs w:val="23"/>
              </w:rPr>
              <w:t>:</w:t>
            </w:r>
          </w:p>
          <w:p w14:paraId="413619E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понимать и использовать преимущества командной и индивидуальной работы;</w:t>
            </w:r>
          </w:p>
          <w:p w14:paraId="538BF241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14:paraId="3AD98AD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14:paraId="46AF60A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14:paraId="511B894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Овладение универсальными регулятивными действиями:</w:t>
            </w:r>
          </w:p>
          <w:p w14:paraId="286E8C3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808080"/>
                <w:sz w:val="23"/>
                <w:szCs w:val="23"/>
              </w:rPr>
              <w:t>г</w:t>
            </w:r>
            <w:r>
              <w:rPr>
                <w:rFonts w:ascii="Times New Roman" w:hAnsi="Times New Roman"/>
                <w:b/>
                <w:bCs/>
                <w:color w:val="808080"/>
                <w:sz w:val="23"/>
                <w:szCs w:val="23"/>
              </w:rPr>
              <w:t>)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 принятие себя и других людей:</w:t>
            </w:r>
          </w:p>
          <w:p w14:paraId="3405D38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принимать мотивы и аргументы других людей при анализе результатов деятельности;</w:t>
            </w:r>
          </w:p>
          <w:p w14:paraId="5E90A8B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признавать свое право и право других людей на ошибки;</w:t>
            </w:r>
          </w:p>
          <w:p w14:paraId="0341F0D3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237" w:type="dxa"/>
          </w:tcPr>
          <w:p w14:paraId="13C08B6C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уметь 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– не менее 100 слов, объем диалогического высказывания – не менее 7-8 реплик); уметь выступать публично, представлять результаты учебно-исследовательской и проектной деятельности; использовать образовательные информационно-коммуникационные инструменты и ресурсы для решения учебных задач;</w:t>
            </w:r>
          </w:p>
          <w:p w14:paraId="5CB16DA0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сформировать представления об аспектах культуры речи: нормативном, коммуникативном и этическом; сформировать системы знаний о номах современного русского литературного языка и их основных видах (орфоэпические, лексические, грамматические, стилистические; уметь применять знание норм современного русского литературного языка в речевой практике, корректировать устные и письменные высказывания; обобщать знания об основных правилах орфографии и пунктуации, уметь применять правила орфографии и пунктуации в практике письма; уметь работать со словарями и справочниками, в том числе академическими словарями и справочниками в электронном формате;</w:t>
            </w:r>
          </w:p>
          <w:p w14:paraId="1DC7773B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уметь использовать правила русского речевого этикета в социально-культурной, учебно-научной, официально-деловой сферах общения, в повседневном общении, интернет-коммуникации.</w:t>
            </w:r>
          </w:p>
        </w:tc>
      </w:tr>
      <w:tr w14:paraId="2F431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2547" w:type="dxa"/>
          </w:tcPr>
          <w:p w14:paraId="15D320D5">
            <w:pPr>
              <w:suppressAutoHyphens/>
              <w:spacing w:after="0" w:line="240" w:lineRule="auto"/>
              <w:rPr>
                <w:rFonts w:ascii="Times New Roman" w:hAnsi="Times New Roman" w:eastAsia="Calibri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ОК 05. </w:t>
            </w:r>
            <w:r>
              <w:rPr>
                <w:rFonts w:ascii="Times New Roman" w:hAnsi="Times New Roman" w:eastAsia="Calibri"/>
                <w:sz w:val="23"/>
                <w:szCs w:val="23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953" w:type="dxa"/>
          </w:tcPr>
          <w:p w14:paraId="5A03DB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В области</w:t>
            </w: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эстетического воспитания:</w:t>
            </w:r>
          </w:p>
          <w:p w14:paraId="610BDA0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14:paraId="1EB89597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14:paraId="2A4F812C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14:paraId="471B3B1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14:paraId="7AB7C855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Овладение универсальными коммуникативными действиями:</w:t>
            </w:r>
          </w:p>
          <w:p w14:paraId="778D6E4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color w:val="808080"/>
                <w:sz w:val="23"/>
                <w:szCs w:val="23"/>
              </w:rPr>
              <w:t>а)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 общение:</w:t>
            </w:r>
          </w:p>
          <w:p w14:paraId="07CD388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осуществлять коммуникации во всех сферах жизни;</w:t>
            </w:r>
          </w:p>
          <w:p w14:paraId="66FF0BB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14:paraId="689D07DA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развернуто и логично излагать свою точку зрения с использованием языковых средств;</w:t>
            </w:r>
          </w:p>
        </w:tc>
        <w:tc>
          <w:tcPr>
            <w:tcW w:w="6237" w:type="dxa"/>
          </w:tcPr>
          <w:p w14:paraId="6B43319A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сформировать представления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духовно-нравственных ценностей; сформировать ценностное отношение к русскому языку;</w:t>
            </w:r>
          </w:p>
          <w:p w14:paraId="0BD2C102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- сформировать знаний о признаках текста, его структуре, видах информации в тексте; уметь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 выявлять логико-смысловые отношения между предложениями в тексте; создавать тексты разных функционально-смысловых типов; тексты научного, публицистического, официально-делового стилей разных жанров (объем сочинения не менее 150 слов); </w:t>
            </w:r>
          </w:p>
        </w:tc>
      </w:tr>
      <w:tr w14:paraId="3AE6E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2547" w:type="dxa"/>
          </w:tcPr>
          <w:p w14:paraId="3C00AE5B">
            <w:pPr>
              <w:suppressAutoHyphens/>
              <w:spacing w:after="0" w:line="240" w:lineRule="auto"/>
              <w:rPr>
                <w:rFonts w:ascii="Times New Roman" w:hAnsi="Times New Roman" w:eastAsia="Calibri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ОК 09. </w:t>
            </w:r>
            <w:r>
              <w:rPr>
                <w:rFonts w:ascii="Times New Roman" w:hAnsi="Times New Roman" w:eastAsia="Calibri"/>
                <w:sz w:val="23"/>
                <w:szCs w:val="23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953" w:type="dxa"/>
          </w:tcPr>
          <w:p w14:paraId="61A4CBC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 xml:space="preserve">- наличие мотивации к обучению и личностному развитию; </w:t>
            </w:r>
          </w:p>
          <w:p w14:paraId="0A2AA60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В области ценности научного познания:</w:t>
            </w:r>
          </w:p>
          <w:p w14:paraId="2130236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4EC9E2A1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320822A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7D25B37C">
            <w:pPr>
              <w:spacing w:after="0" w:line="240" w:lineRule="auto"/>
              <w:jc w:val="both"/>
              <w:rPr>
                <w:rStyle w:val="57"/>
                <w:rFonts w:ascii="Times New Roman" w:hAnsi="Times New Roman" w:eastAsiaTheme="majorEastAsia"/>
                <w:b/>
                <w:bCs/>
                <w:color w:val="80808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14:paraId="2A6387F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Style w:val="57"/>
                <w:rFonts w:ascii="Times New Roman" w:hAnsi="Times New Roman" w:eastAsiaTheme="majorEastAsia"/>
                <w:b/>
                <w:bCs/>
                <w:color w:val="808080"/>
                <w:sz w:val="23"/>
                <w:szCs w:val="23"/>
                <w:shd w:val="clear" w:color="auto" w:fill="FFFFFF"/>
              </w:rPr>
              <w:t>б)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 базовые исследовательские действия:</w:t>
            </w:r>
          </w:p>
          <w:p w14:paraId="476317F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14:paraId="3F9B62C1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472861E6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7340A1F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формирование научного типа мышления, владение научной терминологией, ключевыми понятиями и методами;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52E41FD4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6237" w:type="dxa"/>
          </w:tcPr>
          <w:p w14:paraId="14A5DD10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уметь использовать разные виды чтения 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– 450-500 слов; объем прослушанного или прочитанного текста для пересказа от 250 до 300 слов); уметь создавать вторичные тексты (тезисы, аннотация, отзыв, рецензия и другое);</w:t>
            </w:r>
          </w:p>
          <w:p w14:paraId="3A1E73F9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  <w:t>- обобщить знания о языке как системе, его основных единицах и уровнях: обогащение словарного запаса, расширение объема используемых в речи грамматических языковых средств; уметь анализировать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сформированность представлений о формах существования национального русского языка; знаний о признаках литературного языка и его роли в обществе;</w:t>
            </w:r>
          </w:p>
          <w:p w14:paraId="3D53E409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  <w:t>- обобщить знания о функциональных разновидностях языка: разговорной речи, функциональных стилях (научный, публицистический, официально-деловой),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 стили, язык художественной литературы);</w:t>
            </w:r>
          </w:p>
          <w:p w14:paraId="565FF92C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  <w:t>- обобщить знания об изобразительно-выразительных средствах русского языка; совершенствование умений определять изобразительно-выразительные средства языка в тексте</w:t>
            </w:r>
          </w:p>
        </w:tc>
      </w:tr>
      <w:tr w14:paraId="30367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7" w:type="dxa"/>
          </w:tcPr>
          <w:p w14:paraId="4734DE32">
            <w:pPr>
              <w:suppressAutoHyphens/>
              <w:spacing w:after="0" w:line="240" w:lineRule="auto"/>
              <w:rPr>
                <w:rFonts w:ascii="Times New Roman" w:hAnsi="Times New Roman" w:eastAsia="Calibri"/>
                <w:iCs/>
                <w:sz w:val="23"/>
                <w:szCs w:val="23"/>
              </w:rPr>
            </w:pPr>
          </w:p>
        </w:tc>
        <w:tc>
          <w:tcPr>
            <w:tcW w:w="5953" w:type="dxa"/>
          </w:tcPr>
          <w:p w14:paraId="523CF96F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</w:p>
        </w:tc>
        <w:tc>
          <w:tcPr>
            <w:tcW w:w="6237" w:type="dxa"/>
          </w:tcPr>
          <w:p w14:paraId="0839E5ED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</w:p>
        </w:tc>
      </w:tr>
    </w:tbl>
    <w:p w14:paraId="4696283B">
      <w:pPr>
        <w:rPr>
          <w:rFonts w:ascii="Times New Roman" w:hAnsi="Times New Roman"/>
          <w:sz w:val="28"/>
          <w:szCs w:val="28"/>
        </w:rPr>
        <w:sectPr>
          <w:pgSz w:w="16838" w:h="11906" w:orient="landscape"/>
          <w:pgMar w:top="1134" w:right="1134" w:bottom="851" w:left="851" w:header="709" w:footer="709" w:gutter="0"/>
          <w:cols w:space="720" w:num="1"/>
          <w:docGrid w:linePitch="299" w:charSpace="0"/>
        </w:sectPr>
      </w:pPr>
    </w:p>
    <w:p w14:paraId="42476044">
      <w:pPr>
        <w:pStyle w:val="2"/>
        <w:spacing w:before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24938100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2. Структура и содержание общеобразовательной дисциплины</w:t>
      </w:r>
      <w:bookmarkEnd w:id="7"/>
    </w:p>
    <w:p w14:paraId="39A1DA12">
      <w:pPr>
        <w:suppressAutoHyphens/>
        <w:spacing w:after="0"/>
        <w:rPr>
          <w:rFonts w:ascii="Times New Roman" w:hAnsi="Times New Roman"/>
          <w:b/>
          <w:sz w:val="28"/>
          <w:szCs w:val="28"/>
        </w:rPr>
      </w:pPr>
    </w:p>
    <w:p w14:paraId="4744E333">
      <w:pPr>
        <w:suppressAutoHyphens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Объем дисциплины и виды учебной работы</w:t>
      </w:r>
    </w:p>
    <w:p w14:paraId="22F4CE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/>
        <w:jc w:val="both"/>
        <w:rPr>
          <w:rFonts w:ascii="Times New Roman" w:hAnsi="Times New Roman"/>
          <w:sz w:val="24"/>
          <w:szCs w:val="24"/>
          <w:u w:val="single"/>
        </w:rPr>
      </w:pPr>
    </w:p>
    <w:tbl>
      <w:tblPr>
        <w:tblStyle w:val="48"/>
        <w:tblW w:w="9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5"/>
        <w:gridCol w:w="1844"/>
      </w:tblGrid>
      <w:tr w14:paraId="22F4C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2F4CEFC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844" w:type="dxa"/>
            <w:shd w:val="clear" w:color="auto" w:fill="auto"/>
          </w:tcPr>
          <w:p w14:paraId="22F4CEFD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Объем в часах</w:t>
            </w:r>
          </w:p>
        </w:tc>
      </w:tr>
      <w:tr w14:paraId="22F4C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2F4CEFF">
            <w:pPr>
              <w:spacing w:after="0" w:line="276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844" w:type="dxa"/>
            <w:shd w:val="clear" w:color="auto" w:fill="auto"/>
          </w:tcPr>
          <w:p w14:paraId="22F4CF00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84</w:t>
            </w:r>
          </w:p>
        </w:tc>
      </w:tr>
      <w:tr w14:paraId="720D7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06450AF">
            <w:pPr>
              <w:spacing w:after="0" w:line="276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т.ч.</w:t>
            </w:r>
          </w:p>
        </w:tc>
        <w:tc>
          <w:tcPr>
            <w:tcW w:w="1844" w:type="dxa"/>
            <w:shd w:val="clear" w:color="auto" w:fill="auto"/>
          </w:tcPr>
          <w:p w14:paraId="43781D6B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14:paraId="22F4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2F4CF02">
            <w:pPr>
              <w:spacing w:after="0" w:line="276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Основное содержание</w:t>
            </w:r>
          </w:p>
        </w:tc>
        <w:tc>
          <w:tcPr>
            <w:tcW w:w="1844" w:type="dxa"/>
            <w:shd w:val="clear" w:color="auto" w:fill="auto"/>
          </w:tcPr>
          <w:p w14:paraId="22F4CF03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76</w:t>
            </w:r>
          </w:p>
        </w:tc>
      </w:tr>
      <w:tr w14:paraId="22F4C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789" w:type="dxa"/>
            <w:gridSpan w:val="2"/>
            <w:vAlign w:val="center"/>
          </w:tcPr>
          <w:p w14:paraId="22F4CF05">
            <w:pPr>
              <w:spacing w:after="0" w:line="276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</w:tr>
      <w:tr w14:paraId="22F4C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5" w:type="dxa"/>
            <w:vAlign w:val="center"/>
          </w:tcPr>
          <w:p w14:paraId="22F4CF07">
            <w:pPr>
              <w:spacing w:after="0" w:line="276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44" w:type="dxa"/>
            <w:vAlign w:val="center"/>
          </w:tcPr>
          <w:p w14:paraId="22F4CF08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14:paraId="22F4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5" w:type="dxa"/>
            <w:vAlign w:val="center"/>
          </w:tcPr>
          <w:p w14:paraId="22F4CF0A">
            <w:pPr>
              <w:spacing w:after="0" w:line="276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vAlign w:val="center"/>
          </w:tcPr>
          <w:p w14:paraId="22F4CF0B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14:paraId="22F4C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7945" w:type="dxa"/>
            <w:vAlign w:val="center"/>
          </w:tcPr>
          <w:p w14:paraId="22F4CF1A">
            <w:pPr>
              <w:spacing w:after="0" w:line="276" w:lineRule="auto"/>
              <w:ind w:left="57" w:right="57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консул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ьтация</w:t>
            </w:r>
          </w:p>
        </w:tc>
        <w:tc>
          <w:tcPr>
            <w:tcW w:w="1844" w:type="dxa"/>
            <w:vAlign w:val="center"/>
          </w:tcPr>
          <w:p w14:paraId="22F4CF1B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14:paraId="3559D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7945" w:type="dxa"/>
            <w:vAlign w:val="center"/>
          </w:tcPr>
          <w:p w14:paraId="4CEA2622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 (экзамен)</w:t>
            </w:r>
          </w:p>
        </w:tc>
        <w:tc>
          <w:tcPr>
            <w:tcW w:w="1844" w:type="dxa"/>
            <w:vAlign w:val="center"/>
          </w:tcPr>
          <w:p w14:paraId="4DC5B912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</w:tbl>
    <w:p w14:paraId="22F4CF20">
      <w:pPr>
        <w:spacing w:after="0"/>
        <w:ind w:left="57" w:right="57"/>
        <w:jc w:val="both"/>
        <w:rPr>
          <w:rFonts w:ascii="Times New Roman" w:hAnsi="Times New Roman"/>
          <w:sz w:val="24"/>
          <w:szCs w:val="24"/>
        </w:rPr>
      </w:pPr>
    </w:p>
    <w:p w14:paraId="3367E22A">
      <w:pPr>
        <w:suppressAutoHyphens/>
        <w:spacing w:after="0"/>
        <w:rPr>
          <w:rFonts w:ascii="Times New Roman" w:hAnsi="Times New Roman"/>
          <w:bCs/>
          <w:i/>
        </w:rPr>
      </w:pPr>
      <w:r>
        <w:rPr>
          <w:rFonts w:ascii="Times New Roman" w:hAnsi="Times New Roman"/>
          <w:bCs/>
          <w:i/>
        </w:rPr>
        <w:t>Во всех ячейках со звездочкой (*) (в случае её наличия) следует указать объем часов, а в случае отсутствия убрать из списка</w:t>
      </w:r>
    </w:p>
    <w:p w14:paraId="335C25B2">
      <w:pPr>
        <w:suppressAutoHyphens/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Cs/>
          <w:i/>
          <w:sz w:val="24"/>
          <w:szCs w:val="24"/>
        </w:rPr>
        <w:t>**) Если предусмотрен индивидуальный проект по дисциплине, программа по его реализации разрабатывается отдельно</w:t>
      </w:r>
    </w:p>
    <w:p w14:paraId="711EFF98">
      <w:pPr>
        <w:rPr>
          <w:rFonts w:ascii="Times New Roman" w:hAnsi="Times New Roman"/>
          <w:b/>
          <w:i/>
          <w:sz w:val="28"/>
          <w:szCs w:val="28"/>
        </w:rPr>
        <w:sectPr>
          <w:pgSz w:w="11906" w:h="16838"/>
          <w:pgMar w:top="1134" w:right="850" w:bottom="851" w:left="1134" w:header="708" w:footer="708" w:gutter="0"/>
          <w:cols w:space="720" w:num="1"/>
          <w:docGrid w:linePitch="299" w:charSpace="0"/>
        </w:sectPr>
      </w:pPr>
    </w:p>
    <w:p w14:paraId="1C00C1E3">
      <w:pPr>
        <w:spacing w:after="160" w:line="259" w:lineRule="auto"/>
        <w:rPr>
          <w:rFonts w:ascii="Times New Roman" w:hAnsi="Times New Roman" w:eastAsiaTheme="minorHAnsi"/>
          <w:lang w:eastAsia="en-US"/>
        </w:rPr>
      </w:pPr>
      <w:bookmarkStart w:id="8" w:name="_heading=h.4d34og8" w:colFirst="0" w:colLast="0"/>
      <w:bookmarkEnd w:id="8"/>
      <w:bookmarkStart w:id="9" w:name="_heading=h.17dp8vu" w:colFirst="0" w:colLast="0"/>
      <w:bookmarkEnd w:id="9"/>
    </w:p>
    <w:p w14:paraId="5CC96CF1">
      <w:pPr>
        <w:rPr>
          <w:rFonts w:hint="default" w:ascii="Times New Roman" w:hAnsi="Times New Roman" w:cs="Times New Roman"/>
          <w:bCs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iCs/>
        </w:rPr>
        <w:t>2.2. Тематический план и содержание учебной дисциплины</w:t>
      </w:r>
    </w:p>
    <w:tbl>
      <w:tblPr>
        <w:tblStyle w:val="10"/>
        <w:tblW w:w="14559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9"/>
        <w:gridCol w:w="8549"/>
        <w:gridCol w:w="1161"/>
        <w:gridCol w:w="2090"/>
      </w:tblGrid>
      <w:tr w14:paraId="16D53E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759" w:type="dxa"/>
            <w:noWrap w:val="0"/>
            <w:vAlign w:val="top"/>
          </w:tcPr>
          <w:p w14:paraId="4F639A7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Наименование разделов и тем</w:t>
            </w:r>
          </w:p>
        </w:tc>
        <w:tc>
          <w:tcPr>
            <w:tcW w:w="8549" w:type="dxa"/>
            <w:noWrap w:val="0"/>
            <w:vAlign w:val="top"/>
          </w:tcPr>
          <w:p w14:paraId="7EEBCA3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Содержание учебного материала (основное и профессионально- ориентированное), лабораторные и практические занятия, прикладной модуль</w:t>
            </w:r>
          </w:p>
          <w:p w14:paraId="053BAE6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(при наличии)</w:t>
            </w:r>
          </w:p>
        </w:tc>
        <w:tc>
          <w:tcPr>
            <w:tcW w:w="1161" w:type="dxa"/>
            <w:noWrap w:val="0"/>
            <w:vAlign w:val="top"/>
          </w:tcPr>
          <w:p w14:paraId="23F149C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Объем часов</w:t>
            </w:r>
          </w:p>
        </w:tc>
        <w:tc>
          <w:tcPr>
            <w:tcW w:w="2090" w:type="dxa"/>
            <w:noWrap w:val="0"/>
            <w:vAlign w:val="top"/>
          </w:tcPr>
          <w:p w14:paraId="3C30D37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Формируемые компетенции</w:t>
            </w:r>
          </w:p>
        </w:tc>
      </w:tr>
      <w:tr w14:paraId="294C3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59" w:type="dxa"/>
            <w:noWrap w:val="0"/>
            <w:vAlign w:val="top"/>
          </w:tcPr>
          <w:p w14:paraId="5C2219C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49" w:type="dxa"/>
            <w:noWrap w:val="0"/>
            <w:vAlign w:val="top"/>
          </w:tcPr>
          <w:p w14:paraId="1282E8CC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61" w:type="dxa"/>
            <w:noWrap w:val="0"/>
            <w:vAlign w:val="top"/>
          </w:tcPr>
          <w:p w14:paraId="41D616D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090" w:type="dxa"/>
            <w:noWrap w:val="0"/>
            <w:vAlign w:val="top"/>
          </w:tcPr>
          <w:p w14:paraId="4AEB8A8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14:paraId="1A1C3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559" w:type="dxa"/>
            <w:gridSpan w:val="4"/>
            <w:noWrap w:val="0"/>
            <w:vAlign w:val="top"/>
          </w:tcPr>
          <w:p w14:paraId="1162674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</w:tr>
      <w:tr w14:paraId="2FBAF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1308" w:type="dxa"/>
            <w:gridSpan w:val="2"/>
            <w:noWrap w:val="0"/>
            <w:vAlign w:val="top"/>
          </w:tcPr>
          <w:p w14:paraId="163558E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Раздел 1. Язык и речь. Язык как средство общения и форма существования национальной культуры.</w:t>
            </w:r>
          </w:p>
        </w:tc>
        <w:tc>
          <w:tcPr>
            <w:tcW w:w="1161" w:type="dxa"/>
            <w:noWrap w:val="0"/>
            <w:vAlign w:val="top"/>
          </w:tcPr>
          <w:p w14:paraId="1598C25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12</w:t>
            </w:r>
          </w:p>
        </w:tc>
        <w:tc>
          <w:tcPr>
            <w:tcW w:w="2090" w:type="dxa"/>
            <w:noWrap w:val="0"/>
            <w:vAlign w:val="top"/>
          </w:tcPr>
          <w:p w14:paraId="4987260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1BCAA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59" w:type="dxa"/>
            <w:vMerge w:val="restart"/>
            <w:noWrap w:val="0"/>
            <w:vAlign w:val="top"/>
          </w:tcPr>
          <w:p w14:paraId="59C8434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1.1. Основные</w:t>
            </w:r>
          </w:p>
          <w:p w14:paraId="77CDBED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функции языка в современном обществе</w:t>
            </w:r>
          </w:p>
        </w:tc>
        <w:tc>
          <w:tcPr>
            <w:tcW w:w="8549" w:type="dxa"/>
            <w:noWrap w:val="0"/>
            <w:vAlign w:val="top"/>
          </w:tcPr>
          <w:p w14:paraId="025CA85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1E90671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184616A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26369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5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6A9A624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87060CC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Основные функции языка в современном обществе. Происхождение языка</w:t>
            </w:r>
          </w:p>
          <w:p w14:paraId="15CEACB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(различные гипотезы). Язык как естественная и небиологическая система знаков. Язык и мышление. Языковая и речевая компетенция. Социальная природа языка. Этапы культурного развития языка. Основные принципы русской орфографии: морфологический, фонетический, исторический. Реформы русской орфографии</w:t>
            </w:r>
          </w:p>
        </w:tc>
        <w:tc>
          <w:tcPr>
            <w:tcW w:w="1161" w:type="dxa"/>
            <w:noWrap w:val="0"/>
            <w:vAlign w:val="top"/>
          </w:tcPr>
          <w:p w14:paraId="5E00639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1143615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AA31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D821B6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69B0690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49BF4FB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70A8EFA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35B3D3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0CB86DD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33E85B7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Основные функции языка и формы их реализации в</w:t>
            </w:r>
          </w:p>
          <w:p w14:paraId="735902B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современном обществе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   </w:t>
            </w:r>
          </w:p>
        </w:tc>
        <w:tc>
          <w:tcPr>
            <w:tcW w:w="1161" w:type="dxa"/>
            <w:noWrap w:val="0"/>
            <w:vAlign w:val="top"/>
          </w:tcPr>
          <w:p w14:paraId="2464563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1522B30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C670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59" w:type="dxa"/>
            <w:vMerge w:val="restart"/>
            <w:noWrap w:val="0"/>
            <w:vAlign w:val="top"/>
          </w:tcPr>
          <w:p w14:paraId="58DF295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1.2</w:t>
            </w:r>
          </w:p>
          <w:p w14:paraId="71E4F40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Происхождение русского языка. Индоевропейская языковая семья. Этапы формирования русской лексики</w:t>
            </w:r>
          </w:p>
        </w:tc>
        <w:tc>
          <w:tcPr>
            <w:tcW w:w="8549" w:type="dxa"/>
            <w:noWrap w:val="0"/>
            <w:vAlign w:val="top"/>
          </w:tcPr>
          <w:p w14:paraId="46F1C41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30A688A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5D8E88C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1DB209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16BF10B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1C13782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Происхождение русского языка. Индоевропейская языковая семья. Этапы формирования русской лексики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    </w:t>
            </w:r>
          </w:p>
          <w:p w14:paraId="5650E8C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Заимствования из различных языков как показатель межкультурных связей. Признаки заимствованного слова. Этапы освоения заимствованных слов.</w:t>
            </w:r>
          </w:p>
          <w:p w14:paraId="66E0A7F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Правописание и произношение заимствованных слов. Заимствованные слова в профессиональной лексике. Словарь специальности</w:t>
            </w:r>
          </w:p>
        </w:tc>
        <w:tc>
          <w:tcPr>
            <w:tcW w:w="1161" w:type="dxa"/>
            <w:noWrap w:val="0"/>
            <w:vAlign w:val="top"/>
          </w:tcPr>
          <w:p w14:paraId="54A1B41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3ACE363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4D61B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6FDAC9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2746CD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4D89116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3ED8639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78437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1A4ADD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276DA79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Признаки заимствованного слова.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Этапы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освоения</w:t>
            </w:r>
          </w:p>
          <w:p w14:paraId="3596AD9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заимствованных слов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1161" w:type="dxa"/>
            <w:noWrap w:val="0"/>
            <w:vAlign w:val="top"/>
          </w:tcPr>
          <w:p w14:paraId="0877E90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424D327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7664DCB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06A9E57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2D048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restart"/>
            <w:noWrap w:val="0"/>
            <w:vAlign w:val="top"/>
          </w:tcPr>
          <w:p w14:paraId="3CCBDE0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1.3. Язык как</w:t>
            </w:r>
          </w:p>
          <w:p w14:paraId="27C54F5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система знаков</w:t>
            </w:r>
          </w:p>
        </w:tc>
        <w:tc>
          <w:tcPr>
            <w:tcW w:w="8549" w:type="dxa"/>
            <w:noWrap w:val="0"/>
            <w:vAlign w:val="top"/>
          </w:tcPr>
          <w:p w14:paraId="70E737F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4494204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5E3265B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55548E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1D91D3D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1BA3F8D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Язык как система знаков. Структура языкового знака. Слово и его значение.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 </w:t>
            </w:r>
          </w:p>
          <w:p w14:paraId="4AC5B8E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Лексическое и грамматическое значение слова. Звук и буква. Уровни языковой системы и единицы этих уровней. Принципы выделения частей речи в русском языке</w:t>
            </w:r>
          </w:p>
        </w:tc>
        <w:tc>
          <w:tcPr>
            <w:tcW w:w="1161" w:type="dxa"/>
            <w:noWrap w:val="0"/>
            <w:vAlign w:val="top"/>
          </w:tcPr>
          <w:p w14:paraId="21037BB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3247F79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70A70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10BEE68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3E662A6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1C58762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33149F5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5BA09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3C84E2B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536708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Принципы русской орфографии</w:t>
            </w:r>
          </w:p>
        </w:tc>
        <w:tc>
          <w:tcPr>
            <w:tcW w:w="1161" w:type="dxa"/>
            <w:noWrap w:val="0"/>
            <w:vAlign w:val="top"/>
          </w:tcPr>
          <w:p w14:paraId="7D719ED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1080CFF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405F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308" w:type="dxa"/>
            <w:gridSpan w:val="2"/>
            <w:noWrap w:val="0"/>
            <w:vAlign w:val="top"/>
          </w:tcPr>
          <w:p w14:paraId="79375F8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Раздел 2. Фонетика, морфология и орфография</w:t>
            </w:r>
          </w:p>
        </w:tc>
        <w:tc>
          <w:tcPr>
            <w:tcW w:w="1161" w:type="dxa"/>
            <w:noWrap w:val="0"/>
            <w:vAlign w:val="top"/>
          </w:tcPr>
          <w:p w14:paraId="0BCA5AB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36</w:t>
            </w:r>
          </w:p>
        </w:tc>
        <w:tc>
          <w:tcPr>
            <w:tcW w:w="2090" w:type="dxa"/>
            <w:noWrap w:val="0"/>
            <w:vAlign w:val="top"/>
          </w:tcPr>
          <w:p w14:paraId="66E1261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04; ОК 05</w:t>
            </w:r>
          </w:p>
        </w:tc>
      </w:tr>
      <w:tr w14:paraId="2066C7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restart"/>
            <w:noWrap w:val="0"/>
            <w:vAlign w:val="top"/>
          </w:tcPr>
          <w:p w14:paraId="128F0BA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2.1. Фонетика и</w:t>
            </w:r>
          </w:p>
          <w:p w14:paraId="753F999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орфоэпия</w:t>
            </w:r>
          </w:p>
        </w:tc>
        <w:tc>
          <w:tcPr>
            <w:tcW w:w="8549" w:type="dxa"/>
            <w:noWrap w:val="0"/>
            <w:vAlign w:val="top"/>
          </w:tcPr>
          <w:p w14:paraId="42157C9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2152D37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124EA2F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04; ОК 05</w:t>
            </w:r>
          </w:p>
        </w:tc>
      </w:tr>
      <w:tr w14:paraId="11644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F315EC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4AA2BC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Фонетика и орфоэпия. Соотношение звука и фонемы, звука и буквы. Чередования</w:t>
            </w:r>
          </w:p>
          <w:p w14:paraId="073B91EC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звуков: позиционные и исторические. Основные виды языковых норм: орфоэпические (произносительные и акцентологические). Основные правила произношения гласных, согласных звуков. Характеристика русского ударения (разноместное, подвижное). Орфоэпия и орфоэпические нормы</w:t>
            </w:r>
          </w:p>
        </w:tc>
        <w:tc>
          <w:tcPr>
            <w:tcW w:w="1161" w:type="dxa"/>
            <w:noWrap w:val="0"/>
            <w:vAlign w:val="top"/>
          </w:tcPr>
          <w:p w14:paraId="0B8CD0C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7027777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38CA9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21908F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2715362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623C725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35F0818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20019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65F93B8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788C447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Орфография. Безударные гласные в корне слова:</w:t>
            </w:r>
          </w:p>
          <w:p w14:paraId="591E718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проверяемые, непроверяемые, чередующиеся</w:t>
            </w:r>
          </w:p>
        </w:tc>
        <w:tc>
          <w:tcPr>
            <w:tcW w:w="1161" w:type="dxa"/>
            <w:noWrap w:val="0"/>
            <w:vAlign w:val="top"/>
          </w:tcPr>
          <w:p w14:paraId="22C0696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27116AD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79562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759" w:type="dxa"/>
            <w:vMerge w:val="restart"/>
            <w:noWrap w:val="0"/>
            <w:vAlign w:val="top"/>
          </w:tcPr>
          <w:p w14:paraId="37F1F1B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2.2. Морфемика и</w:t>
            </w:r>
          </w:p>
          <w:p w14:paraId="6E5B1F2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словообразование</w:t>
            </w:r>
          </w:p>
        </w:tc>
        <w:tc>
          <w:tcPr>
            <w:tcW w:w="8549" w:type="dxa"/>
            <w:noWrap w:val="0"/>
            <w:vAlign w:val="top"/>
          </w:tcPr>
          <w:p w14:paraId="5D35D18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411F5F4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090" w:type="dxa"/>
            <w:noWrap w:val="0"/>
            <w:vAlign w:val="top"/>
          </w:tcPr>
          <w:p w14:paraId="7E8A018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04; ОК 05</w:t>
            </w:r>
          </w:p>
        </w:tc>
      </w:tr>
      <w:tr w14:paraId="03BE5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88C861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0299B8A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Морфемная структура слова. Морфема как единица языка. Классификация</w:t>
            </w:r>
          </w:p>
          <w:p w14:paraId="09E3A33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морфем: корневые и служебные. Словообразование. Морфологические способы словообразования. Неморфологические способы словообразования.</w:t>
            </w:r>
          </w:p>
          <w:p w14:paraId="1BBA6C7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Словообразование и формообразование.</w:t>
            </w:r>
          </w:p>
        </w:tc>
        <w:tc>
          <w:tcPr>
            <w:tcW w:w="1161" w:type="dxa"/>
            <w:noWrap w:val="0"/>
            <w:vAlign w:val="top"/>
          </w:tcPr>
          <w:p w14:paraId="3473618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0D3DDE9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D410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DD5110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5E7483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7D8D967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50C77E7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3AE8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B98F1A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53FB22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Правописание звонких и глухих согласных,</w:t>
            </w:r>
          </w:p>
          <w:p w14:paraId="60BE989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непроизносимых согласных. Правописание гласных после шипящих. Правописание Ъ и Ь. Правописание приставок на –З(-С), ПРЕ-/ПРИ-, гласных после приставок</w:t>
            </w:r>
          </w:p>
        </w:tc>
        <w:tc>
          <w:tcPr>
            <w:tcW w:w="1161" w:type="dxa"/>
            <w:noWrap w:val="0"/>
            <w:vAlign w:val="top"/>
          </w:tcPr>
          <w:p w14:paraId="38082EC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2A00C93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14:paraId="49208ED9">
      <w:pPr>
        <w:widowControl w:val="0"/>
        <w:suppressAutoHyphens w:val="0"/>
        <w:autoSpaceDE w:val="0"/>
        <w:autoSpaceDN w:val="0"/>
        <w:rPr>
          <w:rFonts w:hint="default" w:ascii="Times New Roman" w:hAnsi="Times New Roman" w:eastAsia="Tahoma" w:cs="Times New Roman"/>
          <w:sz w:val="28"/>
          <w:szCs w:val="28"/>
          <w:lang w:eastAsia="en-US"/>
        </w:rPr>
        <w:sectPr>
          <w:footerReference r:id="rId6" w:type="default"/>
          <w:pgSz w:w="16840" w:h="11910" w:orient="landscape"/>
          <w:pgMar w:top="1340" w:right="1020" w:bottom="1200" w:left="1020" w:header="0" w:footer="997" w:gutter="0"/>
          <w:cols w:space="720" w:num="1"/>
        </w:sectPr>
      </w:pPr>
    </w:p>
    <w:tbl>
      <w:tblPr>
        <w:tblStyle w:val="10"/>
        <w:tblpPr w:leftFromText="180" w:rightFromText="180" w:vertAnchor="text" w:tblpY="-458"/>
        <w:tblW w:w="1510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4"/>
        <w:gridCol w:w="8462"/>
        <w:gridCol w:w="1276"/>
        <w:gridCol w:w="2090"/>
      </w:tblGrid>
      <w:tr w14:paraId="23630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4" w:type="dxa"/>
            <w:vMerge w:val="restart"/>
            <w:noWrap w:val="0"/>
            <w:vAlign w:val="top"/>
          </w:tcPr>
          <w:p w14:paraId="3B242201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2.3.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Имя</w:t>
            </w:r>
          </w:p>
          <w:p w14:paraId="76420876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существительное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как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70ECB70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612B56B7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 w:val="0"/>
                <w:i w:val="0"/>
                <w:iCs/>
                <w:w w:val="86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01CAC0DA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59C17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5E1EBA8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664BFC7E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Лексико-грамматические</w:t>
            </w:r>
            <w:r>
              <w:rPr>
                <w:rFonts w:hint="default" w:ascii="Times New Roman" w:hAnsi="Times New Roman" w:eastAsia="Tahoma" w:cs="Times New Roman"/>
                <w:spacing w:val="3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существительных: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конкретные,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абстрактные,</w:t>
            </w:r>
          </w:p>
          <w:p w14:paraId="706340BF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вещественные, собирательные, единичные. Грамматические категории имени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существительного:</w:t>
            </w:r>
            <w:r>
              <w:rPr>
                <w:rFonts w:hint="default" w:ascii="Times New Roman" w:hAnsi="Times New Roman" w:eastAsia="Tahoma" w:cs="Times New Roman"/>
                <w:spacing w:val="-7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род,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число,</w:t>
            </w:r>
            <w:r>
              <w:rPr>
                <w:rFonts w:hint="default" w:ascii="Times New Roman" w:hAnsi="Times New Roman" w:eastAsia="Tahoma" w:cs="Times New Roman"/>
                <w:spacing w:val="-7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падеж.</w:t>
            </w:r>
            <w:r>
              <w:rPr>
                <w:rFonts w:hint="default" w:ascii="Times New Roman" w:hAnsi="Times New Roman" w:eastAsia="Tahoma" w:cs="Times New Roman"/>
                <w:spacing w:val="-7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Склонение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существительных</w:t>
            </w:r>
          </w:p>
        </w:tc>
        <w:tc>
          <w:tcPr>
            <w:tcW w:w="1276" w:type="dxa"/>
            <w:noWrap w:val="0"/>
            <w:vAlign w:val="top"/>
          </w:tcPr>
          <w:p w14:paraId="7F40D42E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18EFC5B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D8D9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0810C29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12C73B24">
            <w:pPr>
              <w:widowControl w:val="0"/>
              <w:suppressAutoHyphens w:val="0"/>
              <w:autoSpaceDE w:val="0"/>
              <w:autoSpaceDN w:val="0"/>
              <w:spacing w:line="264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76" w:type="dxa"/>
            <w:noWrap w:val="0"/>
            <w:vAlign w:val="top"/>
          </w:tcPr>
          <w:p w14:paraId="0B12A0FF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077733F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FF81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797CD20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45D887B1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Практическое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занятие.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2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3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w w:val="85"/>
                <w:sz w:val="28"/>
                <w:szCs w:val="28"/>
                <w:lang w:eastAsia="en-US"/>
              </w:rPr>
              <w:t>имен</w:t>
            </w:r>
          </w:p>
          <w:p w14:paraId="0CAE4B20">
            <w:pPr>
              <w:widowControl w:val="0"/>
              <w:suppressAutoHyphens w:val="0"/>
              <w:autoSpaceDE w:val="0"/>
              <w:autoSpaceDN w:val="0"/>
              <w:spacing w:before="22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существительных.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сложных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существительных.</w:t>
            </w:r>
          </w:p>
        </w:tc>
        <w:tc>
          <w:tcPr>
            <w:tcW w:w="1276" w:type="dxa"/>
            <w:noWrap w:val="0"/>
            <w:vAlign w:val="top"/>
          </w:tcPr>
          <w:p w14:paraId="1A403B1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22B6E43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E045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274" w:type="dxa"/>
            <w:vMerge w:val="restart"/>
            <w:noWrap w:val="0"/>
            <w:vAlign w:val="top"/>
          </w:tcPr>
          <w:p w14:paraId="0C6B0D58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2.4.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Имя</w:t>
            </w:r>
          </w:p>
          <w:p w14:paraId="6D8C0565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прилагательное как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270321B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4E9CE9F4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5</w:t>
            </w:r>
          </w:p>
        </w:tc>
        <w:tc>
          <w:tcPr>
            <w:tcW w:w="2090" w:type="dxa"/>
            <w:noWrap w:val="0"/>
            <w:vAlign w:val="top"/>
          </w:tcPr>
          <w:p w14:paraId="5C670019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49715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37182AD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3069F53C">
            <w:pPr>
              <w:widowControl w:val="0"/>
              <w:suppressAutoHyphens w:val="0"/>
              <w:autoSpaceDE w:val="0"/>
              <w:autoSpaceDN w:val="0"/>
              <w:spacing w:line="263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Лексико-грамматические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4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прилагательных.</w:t>
            </w:r>
            <w:r>
              <w:rPr>
                <w:rFonts w:hint="default" w:ascii="Times New Roman" w:hAnsi="Times New Roman" w:eastAsia="Tahoma" w:cs="Times New Roman"/>
                <w:spacing w:val="4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4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прилагательных:</w:t>
            </w:r>
          </w:p>
          <w:p w14:paraId="14EA03E0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качественные,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относительные,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притяжательные.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Степени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сравнения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 прилагательных.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Полная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краткая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форма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прилагательных.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Семантико-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стилистические различия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между краткими и полными формами. Грамматические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категории имени прилагательного: род, число, падеж.</w:t>
            </w:r>
          </w:p>
        </w:tc>
        <w:tc>
          <w:tcPr>
            <w:tcW w:w="1276" w:type="dxa"/>
            <w:noWrap w:val="0"/>
            <w:vAlign w:val="top"/>
          </w:tcPr>
          <w:p w14:paraId="5E032627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43275A3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512D6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45935C1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6DE3AB04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76" w:type="dxa"/>
            <w:noWrap w:val="0"/>
            <w:vAlign w:val="top"/>
          </w:tcPr>
          <w:p w14:paraId="1A688415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55381CD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FDD5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11461C4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531EABC4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Практическое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занятие.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2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w w:val="85"/>
                <w:sz w:val="28"/>
                <w:szCs w:val="28"/>
                <w:lang w:eastAsia="en-US"/>
              </w:rPr>
              <w:t>имен</w:t>
            </w:r>
          </w:p>
          <w:p w14:paraId="5B1B66A1">
            <w:pPr>
              <w:widowControl w:val="0"/>
              <w:suppressAutoHyphens w:val="0"/>
              <w:autoSpaceDE w:val="0"/>
              <w:autoSpaceDN w:val="0"/>
              <w:spacing w:before="24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прилагательных.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сложных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прилагательных</w:t>
            </w:r>
          </w:p>
        </w:tc>
        <w:tc>
          <w:tcPr>
            <w:tcW w:w="1276" w:type="dxa"/>
            <w:noWrap w:val="0"/>
            <w:vAlign w:val="top"/>
          </w:tcPr>
          <w:p w14:paraId="37188E8E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 w:val="0"/>
                <w:iCs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71EA7B5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827B0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4" w:type="dxa"/>
            <w:vMerge w:val="restart"/>
            <w:noWrap w:val="0"/>
            <w:vAlign w:val="top"/>
          </w:tcPr>
          <w:p w14:paraId="5A053DFE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2.5.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Имя</w:t>
            </w:r>
          </w:p>
          <w:p w14:paraId="47B4344F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числительное как часть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500E04F7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712E9F86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5D8CF8E9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6A80E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39CF008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64CA494A">
            <w:pPr>
              <w:widowControl w:val="0"/>
              <w:tabs>
                <w:tab w:val="left" w:pos="2942"/>
                <w:tab w:val="left" w:pos="4096"/>
                <w:tab w:val="left" w:pos="4912"/>
                <w:tab w:val="left" w:pos="6686"/>
              </w:tabs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Лексико-</w:t>
            </w:r>
            <w:r>
              <w:rPr>
                <w:rFonts w:hint="default" w:ascii="Times New Roman" w:hAnsi="Times New Roman" w:eastAsia="Tahoma" w:cs="Times New Roman"/>
                <w:spacing w:val="-2"/>
                <w:w w:val="95"/>
                <w:sz w:val="28"/>
                <w:szCs w:val="28"/>
                <w:lang w:eastAsia="en-US"/>
              </w:rPr>
              <w:t>грамматические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числительных: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количественные,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порядковые,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собирательные.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Типы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склонения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числительных.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Лексическая сочетаемость собирательных числительных.</w:t>
            </w:r>
          </w:p>
        </w:tc>
        <w:tc>
          <w:tcPr>
            <w:tcW w:w="1276" w:type="dxa"/>
            <w:noWrap w:val="0"/>
            <w:vAlign w:val="top"/>
          </w:tcPr>
          <w:p w14:paraId="1566AA29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58E2036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521E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4AB087D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57E67ECD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76" w:type="dxa"/>
            <w:noWrap w:val="0"/>
            <w:vAlign w:val="top"/>
          </w:tcPr>
          <w:p w14:paraId="1B0F10E6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3B70F2A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C3731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6ED8592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521337E3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3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4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числительных.</w:t>
            </w:r>
            <w:r>
              <w:rPr>
                <w:rFonts w:hint="default" w:ascii="Times New Roman" w:hAnsi="Times New Roman" w:eastAsia="Tahoma" w:cs="Times New Roman"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Возможности</w:t>
            </w:r>
            <w:r>
              <w:rPr>
                <w:rFonts w:hint="default" w:ascii="Times New Roman" w:hAnsi="Times New Roman" w:eastAsia="Tahoma" w:cs="Times New Roman"/>
                <w:spacing w:val="4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использования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цифр.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Числительные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единицы</w:t>
            </w:r>
            <w:r>
              <w:rPr>
                <w:rFonts w:hint="default" w:ascii="Times New Roman" w:hAnsi="Times New Roman" w:eastAsia="Tahoma" w:cs="Times New Roman"/>
                <w:spacing w:val="2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измерения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профессиональной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деятельности.</w:t>
            </w:r>
          </w:p>
        </w:tc>
        <w:tc>
          <w:tcPr>
            <w:tcW w:w="1276" w:type="dxa"/>
            <w:noWrap w:val="0"/>
            <w:vAlign w:val="top"/>
          </w:tcPr>
          <w:p w14:paraId="4A8ECAE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5DBF0ED7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AEC5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274" w:type="dxa"/>
            <w:vMerge w:val="restart"/>
            <w:noWrap w:val="0"/>
            <w:vAlign w:val="top"/>
          </w:tcPr>
          <w:p w14:paraId="503A9CE1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2.6.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Местоимение</w:t>
            </w:r>
          </w:p>
          <w:p w14:paraId="45A1E951">
            <w:pPr>
              <w:widowControl w:val="0"/>
              <w:suppressAutoHyphens w:val="0"/>
              <w:autoSpaceDE w:val="0"/>
              <w:autoSpaceDN w:val="0"/>
              <w:spacing w:before="22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как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41C57EFC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2B13A209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4133851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07A885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3564377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032E5DCC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местоимений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по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семантике: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личные,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возвратное,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притяжательные,</w:t>
            </w:r>
          </w:p>
          <w:p w14:paraId="10706C7D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вопросительные, относительные, неопределенные, отрицательные, указательные,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определительные. Дефисное написание местоимений</w:t>
            </w:r>
          </w:p>
        </w:tc>
        <w:tc>
          <w:tcPr>
            <w:tcW w:w="1276" w:type="dxa"/>
            <w:noWrap w:val="0"/>
            <w:vAlign w:val="top"/>
          </w:tcPr>
          <w:p w14:paraId="66573C7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03B7611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</w:tbl>
    <w:tbl>
      <w:tblPr>
        <w:tblStyle w:val="10"/>
        <w:tblW w:w="15105" w:type="dxa"/>
        <w:tblInd w:w="-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5"/>
        <w:gridCol w:w="8445"/>
        <w:gridCol w:w="1260"/>
        <w:gridCol w:w="2115"/>
      </w:tblGrid>
      <w:tr w14:paraId="353FD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3D60BED6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0476139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3CE46F7F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6C3082C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CBAE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9E0B356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64F8119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3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3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числительных.</w:t>
            </w:r>
            <w:r>
              <w:rPr>
                <w:rFonts w:hint="default" w:ascii="Times New Roman" w:hAnsi="Times New Roman" w:eastAsia="Tahoma" w:cs="Times New Roman"/>
                <w:spacing w:val="3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местоимений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частицами</w:t>
            </w:r>
            <w:r>
              <w:rPr>
                <w:rFonts w:hint="default" w:ascii="Times New Roman" w:hAnsi="Times New Roman" w:eastAsia="Tahoma" w:cs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НЕ</w:t>
            </w:r>
            <w:r>
              <w:rPr>
                <w:rFonts w:hint="default" w:ascii="Times New Roman" w:hAnsi="Times New Roman" w:eastAsia="Tahoma" w:cs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НИ</w:t>
            </w:r>
          </w:p>
        </w:tc>
        <w:tc>
          <w:tcPr>
            <w:tcW w:w="1260" w:type="dxa"/>
            <w:noWrap w:val="0"/>
            <w:vAlign w:val="top"/>
          </w:tcPr>
          <w:p w14:paraId="0D6ED9A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15BB994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CEA4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85" w:type="dxa"/>
            <w:vMerge w:val="restart"/>
            <w:noWrap w:val="0"/>
            <w:vAlign w:val="top"/>
          </w:tcPr>
          <w:p w14:paraId="7D35205C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2.7.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Глагол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как</w:t>
            </w:r>
          </w:p>
          <w:p w14:paraId="7E8BEBEF">
            <w:pPr>
              <w:widowControl w:val="0"/>
              <w:suppressAutoHyphens w:val="0"/>
              <w:autoSpaceDE w:val="0"/>
              <w:autoSpaceDN w:val="0"/>
              <w:spacing w:before="24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45" w:type="dxa"/>
            <w:noWrap w:val="0"/>
            <w:vAlign w:val="top"/>
          </w:tcPr>
          <w:p w14:paraId="697252F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6265AC80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3E4C8FB8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4AAA6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50F5EC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9C91A41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Система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грамматических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категорий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глагола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(вид,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переходность,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залог,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наклонение,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время, лицо, число, род). Основа настоящего (будущего) времени глагола и основа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инфинитива (прошедшего времени); их формообразующие функции</w:t>
            </w:r>
          </w:p>
        </w:tc>
        <w:tc>
          <w:tcPr>
            <w:tcW w:w="1260" w:type="dxa"/>
            <w:noWrap w:val="0"/>
            <w:vAlign w:val="top"/>
          </w:tcPr>
          <w:p w14:paraId="0A89099B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026D4C4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FD8AB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58695E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6D2B44C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378A796A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2E8FD73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97849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3E42FB8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1B612F63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2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глаголов.</w:t>
            </w:r>
          </w:p>
        </w:tc>
        <w:tc>
          <w:tcPr>
            <w:tcW w:w="1260" w:type="dxa"/>
            <w:noWrap w:val="0"/>
            <w:vAlign w:val="top"/>
          </w:tcPr>
          <w:p w14:paraId="3AA68037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58E8C98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543D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045FDD15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2.8.</w:t>
            </w:r>
            <w:r>
              <w:rPr>
                <w:rFonts w:hint="default" w:ascii="Times New Roman" w:hAnsi="Times New Roman" w:eastAsia="Tahoma" w:cs="Times New Roman"/>
                <w:spacing w:val="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Причастие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и</w:t>
            </w:r>
          </w:p>
          <w:p w14:paraId="7DACD2E1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21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деепричастие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как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особые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формы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глагола</w:t>
            </w:r>
          </w:p>
        </w:tc>
        <w:tc>
          <w:tcPr>
            <w:tcW w:w="8445" w:type="dxa"/>
            <w:noWrap w:val="0"/>
            <w:vAlign w:val="top"/>
          </w:tcPr>
          <w:p w14:paraId="072555C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510B3420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3EEFE81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157DC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7696A17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6F3C481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Действительные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страдательные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причастия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способы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их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образования.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Краткие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полные</w:t>
            </w:r>
            <w:r>
              <w:rPr>
                <w:rFonts w:hint="default" w:ascii="Times New Roman" w:hAnsi="Times New Roman" w:eastAsia="Tahoma" w:cs="Times New Roman"/>
                <w:spacing w:val="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формы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причастий</w:t>
            </w:r>
          </w:p>
        </w:tc>
        <w:tc>
          <w:tcPr>
            <w:tcW w:w="1260" w:type="dxa"/>
            <w:noWrap w:val="0"/>
            <w:vAlign w:val="top"/>
          </w:tcPr>
          <w:p w14:paraId="629696F1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073BC07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7058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44F41E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2D7960B0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3A677B5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11A0FAE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6EB5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5F3F2F3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474009C">
            <w:pPr>
              <w:widowControl w:val="0"/>
              <w:suppressAutoHyphens w:val="0"/>
              <w:autoSpaceDE w:val="0"/>
              <w:autoSpaceDN w:val="0"/>
              <w:spacing w:line="263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2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</w:t>
            </w:r>
            <w:r>
              <w:rPr>
                <w:rFonts w:hint="default" w:ascii="Times New Roman" w:hAnsi="Times New Roman" w:eastAsia="Tahoma" w:cs="Times New Roman"/>
                <w:spacing w:val="2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2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глаголов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и</w:t>
            </w:r>
          </w:p>
          <w:p w14:paraId="669640E5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289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причастий.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НН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прилагательных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причастиях.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Образование деепричастий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совершенного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несовершенного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вида.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суффиксов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деепричастий.</w:t>
            </w:r>
          </w:p>
        </w:tc>
        <w:tc>
          <w:tcPr>
            <w:tcW w:w="1260" w:type="dxa"/>
            <w:noWrap w:val="0"/>
            <w:vAlign w:val="top"/>
          </w:tcPr>
          <w:p w14:paraId="2803E052">
            <w:pPr>
              <w:widowControl w:val="0"/>
              <w:suppressAutoHyphens w:val="0"/>
              <w:autoSpaceDE w:val="0"/>
              <w:autoSpaceDN w:val="0"/>
              <w:spacing w:line="269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2725429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A5740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5FDCA3B3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2.9.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Наречие</w:t>
            </w:r>
            <w:r>
              <w:rPr>
                <w:rFonts w:hint="default" w:ascii="Times New Roman" w:hAnsi="Times New Roman" w:eastAsia="Tahoma" w:cs="Times New Roman"/>
                <w:spacing w:val="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как</w:t>
            </w:r>
          </w:p>
          <w:p w14:paraId="69A39DE9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часть речи. Служебные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части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45" w:type="dxa"/>
            <w:noWrap w:val="0"/>
            <w:vAlign w:val="top"/>
          </w:tcPr>
          <w:p w14:paraId="36F0450D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77FE375A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15E2475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67997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787FD8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EDA852B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Семантика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наречия,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его</w:t>
            </w:r>
            <w:r>
              <w:rPr>
                <w:rFonts w:hint="default" w:ascii="Times New Roman" w:hAnsi="Times New Roman" w:eastAsia="Tahoma" w:cs="Times New Roman"/>
                <w:spacing w:val="2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морфологические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признаки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синтаксические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функции.</w:t>
            </w:r>
          </w:p>
          <w:p w14:paraId="534FC56C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Разряды наречий по семантике и способам образования, местоименные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наречия.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Степени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сравнении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качественных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наречий. Разряды предлогов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семантике, структуре и способам образования. Разряды союзов по семантике, структуре и способам образования. Сочинительные и подчинительные союзы</w:t>
            </w:r>
          </w:p>
        </w:tc>
        <w:tc>
          <w:tcPr>
            <w:tcW w:w="1260" w:type="dxa"/>
            <w:noWrap w:val="0"/>
            <w:vAlign w:val="top"/>
          </w:tcPr>
          <w:p w14:paraId="05A6D4A8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71B72A7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0627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64F6FDD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239885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59604E28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04FF1FD6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6419E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7F14F61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17357CE0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Написание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наречий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соотносимых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ними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других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частей</w:t>
            </w:r>
          </w:p>
          <w:p w14:paraId="1944AEC3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209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речи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(знаменательных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служебных).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Слова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категории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состояния.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 производных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предлогов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союзов.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частиц.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частицы НЕ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разными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частями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речи.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Трудные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случаи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частиц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НЕ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 НИ</w:t>
            </w:r>
          </w:p>
        </w:tc>
        <w:tc>
          <w:tcPr>
            <w:tcW w:w="1260" w:type="dxa"/>
            <w:noWrap w:val="0"/>
            <w:vAlign w:val="top"/>
          </w:tcPr>
          <w:p w14:paraId="02A38016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76853BB3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7710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730" w:type="dxa"/>
            <w:gridSpan w:val="2"/>
            <w:noWrap w:val="0"/>
            <w:vAlign w:val="top"/>
          </w:tcPr>
          <w:p w14:paraId="6760329C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Раздел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3.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Синтаксис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пунктуация</w:t>
            </w:r>
          </w:p>
        </w:tc>
        <w:tc>
          <w:tcPr>
            <w:tcW w:w="1260" w:type="dxa"/>
            <w:noWrap w:val="0"/>
            <w:vAlign w:val="top"/>
          </w:tcPr>
          <w:p w14:paraId="5897B05D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>1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noWrap w:val="0"/>
            <w:vAlign w:val="top"/>
          </w:tcPr>
          <w:p w14:paraId="63A6123D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5B7BF38E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</w:p>
        </w:tc>
      </w:tr>
      <w:tr w14:paraId="4143C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5620F38F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5"/>
                <w:sz w:val="28"/>
                <w:szCs w:val="28"/>
                <w:lang w:eastAsia="en-US"/>
              </w:rPr>
              <w:t>3.1.</w:t>
            </w:r>
            <w:r>
              <w:rPr>
                <w:rFonts w:hint="default" w:ascii="Times New Roman" w:hAnsi="Times New Roman" w:eastAsia="Tahoma" w:cs="Times New Roman"/>
                <w:b/>
                <w:spacing w:val="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Основные</w:t>
            </w:r>
          </w:p>
          <w:p w14:paraId="61867E12">
            <w:pPr>
              <w:widowControl w:val="0"/>
              <w:suppressAutoHyphens w:val="0"/>
              <w:autoSpaceDE w:val="0"/>
              <w:autoSpaceDN w:val="0"/>
              <w:spacing w:before="21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единицы</w:t>
            </w:r>
            <w:r>
              <w:rPr>
                <w:rFonts w:hint="default" w:ascii="Times New Roman" w:hAnsi="Times New Roman" w:eastAsia="Tahoma" w:cs="Times New Roman"/>
                <w:spacing w:val="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синтаксиса.</w:t>
            </w:r>
          </w:p>
        </w:tc>
        <w:tc>
          <w:tcPr>
            <w:tcW w:w="8445" w:type="dxa"/>
            <w:noWrap w:val="0"/>
            <w:vAlign w:val="top"/>
          </w:tcPr>
          <w:p w14:paraId="48F3F5A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13D57C64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2667472C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351F7D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027D97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797732D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Словосочетание.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Сочинительная</w:t>
            </w:r>
            <w:r>
              <w:rPr>
                <w:rFonts w:hint="default" w:ascii="Times New Roman" w:hAnsi="Times New Roman" w:eastAsia="Tahoma" w:cs="Times New Roman"/>
                <w:spacing w:val="4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подчинительная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связь.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связи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словосочетании: согласование, управление, примыкание. Простое предложение. Односоставное и двусоставное предложения. Грамматическая основа простого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двусоставного предложения. Согласование сказуемого с подлежащим.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Односоставные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Неполные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-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Распространенные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нераспространенные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предложения</w:t>
            </w:r>
          </w:p>
        </w:tc>
        <w:tc>
          <w:tcPr>
            <w:tcW w:w="1260" w:type="dxa"/>
            <w:noWrap w:val="0"/>
            <w:vAlign w:val="top"/>
          </w:tcPr>
          <w:p w14:paraId="0EDB38D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2740AA6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1E3E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EF2D0B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0522A881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2855286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2D2D7C2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E25D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666D50B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763DCF75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260" w:type="dxa"/>
            <w:noWrap w:val="0"/>
            <w:vAlign w:val="top"/>
          </w:tcPr>
          <w:p w14:paraId="442A8152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6BD6CE53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4389D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85" w:type="dxa"/>
            <w:vMerge w:val="restart"/>
            <w:noWrap w:val="0"/>
            <w:vAlign w:val="top"/>
          </w:tcPr>
          <w:p w14:paraId="1567CF9D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>3.2</w:t>
            </w:r>
          </w:p>
          <w:p w14:paraId="7D16E926">
            <w:pPr>
              <w:widowControl w:val="0"/>
              <w:suppressAutoHyphens w:val="0"/>
              <w:autoSpaceDE w:val="0"/>
              <w:autoSpaceDN w:val="0"/>
              <w:spacing w:before="23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Второстепенные члены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предложения.</w:t>
            </w:r>
          </w:p>
        </w:tc>
        <w:tc>
          <w:tcPr>
            <w:tcW w:w="8445" w:type="dxa"/>
            <w:noWrap w:val="0"/>
            <w:vAlign w:val="top"/>
          </w:tcPr>
          <w:p w14:paraId="61CFABE6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36CDB214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w w:val="86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471998B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355A2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6C5D4AD7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3B5F097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Второстепенные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члены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(определение,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приложение,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обстоятельство,</w:t>
            </w:r>
          </w:p>
          <w:p w14:paraId="3685091E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56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дополнение).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Осложненные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однородными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членами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и знаки препинания в них. Однородные и неоднородные определения.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обособленными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членами.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Общие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условия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обособления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(позиция,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степень распространенности и др.). Условия обособления определений,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приложений, обстоятельств. Поясняющие и уточняющие члены как особый вид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обособленных</w:t>
            </w:r>
            <w:r>
              <w:rPr>
                <w:rFonts w:hint="default" w:ascii="Times New Roman" w:hAnsi="Times New Roman" w:eastAsia="Tahoma" w:cs="Times New Roman"/>
                <w:spacing w:val="-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членов</w:t>
            </w:r>
          </w:p>
        </w:tc>
        <w:tc>
          <w:tcPr>
            <w:tcW w:w="1260" w:type="dxa"/>
            <w:noWrap w:val="0"/>
            <w:vAlign w:val="top"/>
          </w:tcPr>
          <w:p w14:paraId="73BD4FD8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6539D7B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68FCE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707082D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7051171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7DA8BFA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31A8DCD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C16A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989AB4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764CE0D">
            <w:pPr>
              <w:widowControl w:val="0"/>
              <w:suppressAutoHyphens w:val="0"/>
              <w:autoSpaceDE w:val="0"/>
              <w:autoSpaceDN w:val="0"/>
              <w:spacing w:line="263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Знаки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препинания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при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однородных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членах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обобщающими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словами.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Знаки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препинания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оборотах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союзом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КАК.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вводных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 предложений. Знаки препинания при вводных словах и предложениях, вставных конструкциях. Знаки препинания при обращении</w:t>
            </w:r>
          </w:p>
        </w:tc>
        <w:tc>
          <w:tcPr>
            <w:tcW w:w="1260" w:type="dxa"/>
            <w:noWrap w:val="0"/>
            <w:vAlign w:val="top"/>
          </w:tcPr>
          <w:p w14:paraId="13A25EC5">
            <w:pPr>
              <w:widowControl w:val="0"/>
              <w:suppressAutoHyphens w:val="0"/>
              <w:autoSpaceDE w:val="0"/>
              <w:autoSpaceDN w:val="0"/>
              <w:spacing w:line="269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4D7AC0F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8F6C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58583991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90"/>
                <w:sz w:val="28"/>
                <w:szCs w:val="28"/>
                <w:lang w:eastAsia="en-US"/>
              </w:rPr>
              <w:t>3.3.</w:t>
            </w:r>
            <w:r>
              <w:rPr>
                <w:rFonts w:hint="default" w:ascii="Times New Roman" w:hAnsi="Times New Roman" w:eastAsia="Tahoma" w:cs="Times New Roman"/>
                <w:b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Сложное</w:t>
            </w:r>
          </w:p>
          <w:p w14:paraId="47E64885">
            <w:pPr>
              <w:widowControl w:val="0"/>
              <w:suppressAutoHyphens w:val="0"/>
              <w:autoSpaceDE w:val="0"/>
              <w:autoSpaceDN w:val="0"/>
              <w:spacing w:before="21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предложение</w:t>
            </w:r>
          </w:p>
        </w:tc>
        <w:tc>
          <w:tcPr>
            <w:tcW w:w="8445" w:type="dxa"/>
            <w:noWrap w:val="0"/>
            <w:vAlign w:val="top"/>
          </w:tcPr>
          <w:p w14:paraId="61464714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2031DE2B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5</w:t>
            </w:r>
          </w:p>
        </w:tc>
        <w:tc>
          <w:tcPr>
            <w:tcW w:w="2115" w:type="dxa"/>
            <w:noWrap w:val="0"/>
            <w:vAlign w:val="top"/>
          </w:tcPr>
          <w:p w14:paraId="62CC91CE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09</w:t>
            </w:r>
          </w:p>
        </w:tc>
      </w:tr>
      <w:tr w14:paraId="173B0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475CCA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08C45385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Основные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типы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сложного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1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по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средствам</w:t>
            </w:r>
            <w:r>
              <w:rPr>
                <w:rFonts w:hint="default" w:ascii="Times New Roman" w:hAnsi="Times New Roman" w:eastAsia="Tahoma" w:cs="Times New Roman"/>
                <w:spacing w:val="1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связи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грамматическому</w:t>
            </w:r>
          </w:p>
          <w:p w14:paraId="1B4AE7D0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значению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(предложения</w:t>
            </w:r>
            <w:r>
              <w:rPr>
                <w:rFonts w:hint="default" w:ascii="Times New Roman" w:hAnsi="Times New Roman" w:eastAsia="Tahoma" w:cs="Times New Roman"/>
                <w:spacing w:val="-15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союзные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бессоюзные;</w:t>
            </w:r>
            <w:r>
              <w:rPr>
                <w:rFonts w:hint="default" w:ascii="Times New Roman" w:hAnsi="Times New Roman" w:eastAsia="Tahoma" w:cs="Times New Roman"/>
                <w:spacing w:val="-15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сочиненные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подчиненные). Сложноподчиненное предложение. Типы придаточных предложений.</w:t>
            </w:r>
          </w:p>
        </w:tc>
        <w:tc>
          <w:tcPr>
            <w:tcW w:w="1260" w:type="dxa"/>
            <w:noWrap w:val="0"/>
            <w:vAlign w:val="top"/>
          </w:tcPr>
          <w:p w14:paraId="72891137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noWrap w:val="0"/>
            <w:vAlign w:val="top"/>
          </w:tcPr>
          <w:p w14:paraId="45D9D75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1911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restart"/>
            <w:noWrap w:val="0"/>
            <w:vAlign w:val="top"/>
          </w:tcPr>
          <w:p w14:paraId="20035BE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0828110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Сложноподчиненные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3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несколькими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придаточ</w:t>
            </w:r>
            <w:bookmarkStart w:id="10" w:name="_bookmark4"/>
            <w:bookmarkEnd w:id="10"/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ными.</w:t>
            </w:r>
            <w:r>
              <w:rPr>
                <w:rFonts w:hint="default" w:ascii="Times New Roman" w:hAnsi="Times New Roman" w:eastAsia="Tahoma" w:cs="Times New Roman"/>
                <w:spacing w:val="3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Бессоюзные</w:t>
            </w:r>
          </w:p>
          <w:p w14:paraId="26BF66D4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сложные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Способы передачи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чужой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речи. Предложения</w:t>
            </w:r>
            <w:r>
              <w:rPr>
                <w:rFonts w:hint="default" w:ascii="Times New Roman" w:hAnsi="Times New Roman" w:eastAsia="Tahoma" w:cs="Times New Roman"/>
                <w:spacing w:val="-5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прямой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косвенной речью как способ передачи чужой речи</w:t>
            </w:r>
          </w:p>
        </w:tc>
        <w:tc>
          <w:tcPr>
            <w:tcW w:w="1260" w:type="dxa"/>
            <w:noWrap w:val="0"/>
            <w:vAlign w:val="top"/>
          </w:tcPr>
          <w:p w14:paraId="6DF1810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5" w:type="dxa"/>
            <w:noWrap w:val="0"/>
            <w:vAlign w:val="top"/>
          </w:tcPr>
          <w:p w14:paraId="69FCAC7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EF3F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B2F42B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1A0CB91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4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4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Знаки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препинания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сложносочиненных</w:t>
            </w:r>
            <w:r>
              <w:rPr>
                <w:rFonts w:hint="default" w:ascii="Times New Roman" w:hAnsi="Times New Roman" w:eastAsia="Tahoma" w:cs="Times New Roman"/>
                <w:spacing w:val="4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предложениях.</w:t>
            </w:r>
          </w:p>
          <w:p w14:paraId="4C54BBA9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01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Знаки препинания в сложноподчиненных предложениях. Знаки препинания в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бессоюзных сложных предложениях. Знаки препинания в предложения с прямой речью. Знаки препинания при диалогах. Правила оформления цитат</w:t>
            </w:r>
          </w:p>
        </w:tc>
        <w:tc>
          <w:tcPr>
            <w:tcW w:w="1260" w:type="dxa"/>
            <w:noWrap w:val="0"/>
            <w:vAlign w:val="top"/>
          </w:tcPr>
          <w:p w14:paraId="6D11144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noWrap w:val="0"/>
            <w:vAlign w:val="top"/>
          </w:tcPr>
          <w:p w14:paraId="4B51EA8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A618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730" w:type="dxa"/>
            <w:gridSpan w:val="2"/>
            <w:noWrap w:val="0"/>
            <w:vAlign w:val="top"/>
          </w:tcPr>
          <w:p w14:paraId="5ED20761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Прикладной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модуль.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Раздел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4.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Особенности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профессиональной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коммуникации.</w:t>
            </w:r>
          </w:p>
        </w:tc>
        <w:tc>
          <w:tcPr>
            <w:tcW w:w="1260" w:type="dxa"/>
            <w:noWrap w:val="0"/>
            <w:vAlign w:val="top"/>
          </w:tcPr>
          <w:p w14:paraId="62ABDD38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>1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val="ru-RU" w:eastAsia="en-US"/>
              </w:rPr>
              <w:t>6</w:t>
            </w:r>
          </w:p>
        </w:tc>
        <w:tc>
          <w:tcPr>
            <w:tcW w:w="2115" w:type="dxa"/>
            <w:noWrap w:val="0"/>
            <w:vAlign w:val="top"/>
          </w:tcPr>
          <w:p w14:paraId="543BCF6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2D8DF5F6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5A196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restart"/>
            <w:noWrap w:val="0"/>
            <w:vAlign w:val="top"/>
          </w:tcPr>
          <w:p w14:paraId="285663C1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90"/>
                <w:sz w:val="28"/>
                <w:szCs w:val="28"/>
                <w:lang w:eastAsia="en-US"/>
              </w:rPr>
              <w:t>4.1.</w:t>
            </w:r>
            <w:r>
              <w:rPr>
                <w:rFonts w:hint="default" w:ascii="Times New Roman" w:hAnsi="Times New Roman" w:eastAsia="Tahoma" w:cs="Times New Roman"/>
                <w:b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Язык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90"/>
                <w:sz w:val="28"/>
                <w:szCs w:val="28"/>
                <w:lang w:eastAsia="en-US"/>
              </w:rPr>
              <w:t>как</w:t>
            </w:r>
          </w:p>
          <w:p w14:paraId="5EF5C31E">
            <w:pPr>
              <w:widowControl w:val="0"/>
              <w:suppressAutoHyphens w:val="0"/>
              <w:autoSpaceDE w:val="0"/>
              <w:autoSpaceDN w:val="0"/>
              <w:spacing w:before="21" w:line="259" w:lineRule="auto"/>
              <w:ind w:right="379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средство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 xml:space="preserve">профессиональной,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социальной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межкультурной коммуникации.</w:t>
            </w:r>
          </w:p>
        </w:tc>
        <w:tc>
          <w:tcPr>
            <w:tcW w:w="8445" w:type="dxa"/>
            <w:noWrap w:val="0"/>
            <w:vAlign w:val="top"/>
          </w:tcPr>
          <w:p w14:paraId="6B1B7CD0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6B7070FF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w w:val="86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506D6FB8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5A4FA6E8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51775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0E0247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27C7348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Основные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аспекты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культуры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(нормативный,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коммуникативный,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этический).</w:t>
            </w:r>
          </w:p>
          <w:p w14:paraId="1C4FD122">
            <w:pPr>
              <w:widowControl w:val="0"/>
              <w:suppressAutoHyphens w:val="0"/>
              <w:autoSpaceDE w:val="0"/>
              <w:autoSpaceDN w:val="0"/>
              <w:spacing w:before="24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Языковые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речевые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нормы.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Речевые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формулы.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Речевой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этикет</w:t>
            </w:r>
          </w:p>
        </w:tc>
        <w:tc>
          <w:tcPr>
            <w:tcW w:w="1260" w:type="dxa"/>
            <w:noWrap w:val="0"/>
            <w:vAlign w:val="top"/>
          </w:tcPr>
          <w:p w14:paraId="2E2996A3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3C7422F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3A67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995878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BC706C4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4C317C2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607C4BF7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56F55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6D3A07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2A6DE42A">
            <w:pPr>
              <w:widowControl w:val="0"/>
              <w:tabs>
                <w:tab w:val="left" w:pos="1749"/>
                <w:tab w:val="left" w:pos="2680"/>
                <w:tab w:val="left" w:pos="4298"/>
                <w:tab w:val="left" w:pos="4631"/>
                <w:tab w:val="left" w:pos="6727"/>
                <w:tab w:val="left" w:pos="7795"/>
              </w:tabs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работа,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Терминология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1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0"/>
                <w:sz w:val="28"/>
                <w:szCs w:val="28"/>
                <w:lang w:val="ru-RU"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профессиональная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лексика.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Язык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специальности.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Отраслевые</w:t>
            </w:r>
            <w:r>
              <w:rPr>
                <w:rFonts w:hint="default" w:ascii="Times New Roman" w:hAnsi="Times New Roman" w:eastAsia="Tahoma" w:cs="Times New Roman"/>
                <w:spacing w:val="3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терминологические</w:t>
            </w:r>
            <w:r>
              <w:rPr>
                <w:rFonts w:hint="default" w:ascii="Times New Roman" w:hAnsi="Times New Roman" w:eastAsia="Tahoma" w:cs="Times New Roman"/>
                <w:spacing w:val="3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словари</w:t>
            </w:r>
          </w:p>
        </w:tc>
        <w:tc>
          <w:tcPr>
            <w:tcW w:w="1260" w:type="dxa"/>
            <w:noWrap w:val="0"/>
            <w:vAlign w:val="top"/>
          </w:tcPr>
          <w:p w14:paraId="366C1DE5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7BDB2E0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1D35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restart"/>
            <w:noWrap w:val="0"/>
            <w:vAlign w:val="top"/>
          </w:tcPr>
          <w:p w14:paraId="15078646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w w:val="95"/>
                <w:sz w:val="28"/>
                <w:szCs w:val="28"/>
                <w:lang w:eastAsia="en-US"/>
              </w:rPr>
              <w:t>4.2</w:t>
            </w:r>
            <w:r>
              <w:rPr>
                <w:rFonts w:hint="default" w:ascii="Times New Roman" w:hAnsi="Times New Roman" w:eastAsia="Tahoma" w:cs="Times New Roman"/>
                <w:spacing w:val="-4"/>
                <w:w w:val="95"/>
                <w:sz w:val="28"/>
                <w:szCs w:val="28"/>
                <w:lang w:eastAsia="en-US"/>
              </w:rPr>
              <w:t>.</w:t>
            </w:r>
          </w:p>
          <w:p w14:paraId="29275A2A">
            <w:pPr>
              <w:widowControl w:val="0"/>
              <w:suppressAutoHyphens w:val="0"/>
              <w:autoSpaceDE w:val="0"/>
              <w:autoSpaceDN w:val="0"/>
              <w:spacing w:before="21" w:line="259" w:lineRule="auto"/>
              <w:ind w:right="248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Коммуникативный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аспект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культуры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45" w:type="dxa"/>
            <w:noWrap w:val="0"/>
            <w:vAlign w:val="top"/>
          </w:tcPr>
          <w:p w14:paraId="662EF0D7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0C78302D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 w:val="0"/>
                <w:i w:val="0"/>
                <w:i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5808F92E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525A7902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5827A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754E22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12ADF0C">
            <w:pPr>
              <w:widowControl w:val="0"/>
              <w:suppressAutoHyphens w:val="0"/>
              <w:autoSpaceDE w:val="0"/>
              <w:autoSpaceDN w:val="0"/>
              <w:spacing w:line="263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Функциональные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стили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русского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литературного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языка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как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типовые</w:t>
            </w:r>
          </w:p>
          <w:p w14:paraId="087FF0A8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98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коммуникативные ситуации. Язык художественной литературы и литературный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язык.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Индивидуальные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стили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рамках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языка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художественной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литературы.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Разговорная</w:t>
            </w:r>
            <w:r>
              <w:rPr>
                <w:rFonts w:hint="default" w:ascii="Times New Roman" w:hAnsi="Times New Roman" w:eastAsia="Tahoma" w:cs="Times New Roman"/>
                <w:spacing w:val="-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речь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устная</w:t>
            </w:r>
            <w:r>
              <w:rPr>
                <w:rFonts w:hint="default" w:ascii="Times New Roman" w:hAnsi="Times New Roman" w:eastAsia="Tahoma" w:cs="Times New Roman"/>
                <w:spacing w:val="-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речь</w:t>
            </w:r>
          </w:p>
        </w:tc>
        <w:tc>
          <w:tcPr>
            <w:tcW w:w="1260" w:type="dxa"/>
            <w:noWrap w:val="0"/>
            <w:vAlign w:val="top"/>
          </w:tcPr>
          <w:p w14:paraId="095B095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7F9CFB9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AD59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CFDC9F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20D3965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227A09E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30FFFE8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6B21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3285" w:type="dxa"/>
            <w:noWrap w:val="0"/>
            <w:vAlign w:val="top"/>
          </w:tcPr>
          <w:p w14:paraId="7FD9A383">
            <w:pPr>
              <w:widowControl w:val="0"/>
              <w:suppressAutoHyphens w:val="0"/>
              <w:autoSpaceDE w:val="0"/>
              <w:autoSpaceDN w:val="0"/>
              <w:spacing w:before="9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page">
                        <wp:posOffset>719455</wp:posOffset>
                      </wp:positionH>
                      <wp:positionV relativeFrom="paragraph">
                        <wp:posOffset>101600</wp:posOffset>
                      </wp:positionV>
                      <wp:extent cx="1828800" cy="8890"/>
                      <wp:effectExtent l="0" t="0" r="0" b="0"/>
                      <wp:wrapTopAndBottom/>
                      <wp:docPr id="1" name="Rectangle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8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6.65pt;margin-top:8pt;height:0.7pt;width:144pt;mso-position-horizontal-relative:page;mso-wrap-distance-bottom:0pt;mso-wrap-distance-top:0pt;z-index:-251657216;mso-width-relative:page;mso-height-relative:page;" fillcolor="#000000" filled="t" stroked="f" coordsize="21600,21600" o:gfxdata="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8sJ+v9UAAAAJAQAADwAAAAAA&#10;AAABACAAAAAiAAAAZHJzL2Rvd25yZXYueG1sUEsBAhQAFAAAAAgAh07iQHooyGqkAQAAYQMAAA4A&#10;AAAAAAAAAQAgAAAAJAEAAGRycy9lMm9Eb2MueG1sUEsFBgAAAAAGAAYAWQEAADoFAAAAAA==&#10;">
                      <v:fill on="t" focussize="0,0"/>
                      <v:stroke on="f"/>
                      <v:imagedata o:title=""/>
                      <o:lock v:ext="edit" aspectratio="f"/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8445" w:type="dxa"/>
            <w:noWrap w:val="0"/>
            <w:vAlign w:val="top"/>
          </w:tcPr>
          <w:p w14:paraId="15CA1645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Возможности</w:t>
            </w:r>
            <w:r>
              <w:rPr>
                <w:rFonts w:hint="default" w:ascii="Times New Roman" w:hAnsi="Times New Roman" w:eastAsia="Tahoma" w:cs="Times New Roman"/>
                <w:spacing w:val="51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лексики</w:t>
            </w:r>
            <w:r>
              <w:rPr>
                <w:rFonts w:hint="default" w:ascii="Times New Roman" w:hAnsi="Times New Roman" w:eastAsia="Tahoma" w:cs="Times New Roman"/>
                <w:spacing w:val="49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50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различных</w:t>
            </w:r>
            <w:r>
              <w:rPr>
                <w:rFonts w:hint="default" w:ascii="Times New Roman" w:hAnsi="Times New Roman" w:eastAsia="Tahoma" w:cs="Times New Roman"/>
                <w:spacing w:val="51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функциональных</w:t>
            </w:r>
            <w:r>
              <w:rPr>
                <w:rFonts w:hint="default" w:ascii="Times New Roman" w:hAnsi="Times New Roman" w:eastAsia="Tahoma" w:cs="Times New Roman"/>
                <w:spacing w:val="50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стилях.</w:t>
            </w:r>
            <w:r>
              <w:rPr>
                <w:rFonts w:hint="default" w:ascii="Times New Roman" w:hAnsi="Times New Roman" w:eastAsia="Tahoma" w:cs="Times New Roman"/>
                <w:spacing w:val="50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Проблемы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использования синонимов, омонимов, паронимов. Лексика, ограниченная по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сфере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использования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(историзмы,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архаизмы,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неологизмы,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диалектизмы,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профессионализмы,</w:t>
            </w:r>
            <w:r>
              <w:rPr>
                <w:rFonts w:hint="default" w:ascii="Times New Roman" w:hAnsi="Times New Roman" w:eastAsia="Tahoma" w:cs="Times New Roman"/>
                <w:spacing w:val="-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жаргонизмы)</w:t>
            </w:r>
          </w:p>
        </w:tc>
        <w:tc>
          <w:tcPr>
            <w:tcW w:w="1260" w:type="dxa"/>
            <w:noWrap w:val="0"/>
            <w:vAlign w:val="top"/>
          </w:tcPr>
          <w:p w14:paraId="2469C24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noWrap w:val="0"/>
            <w:vAlign w:val="top"/>
          </w:tcPr>
          <w:p w14:paraId="3104964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C15B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3285" w:type="dxa"/>
            <w:vMerge w:val="restart"/>
            <w:noWrap w:val="0"/>
            <w:vAlign w:val="top"/>
          </w:tcPr>
          <w:p w14:paraId="299C67D6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90"/>
                <w:sz w:val="28"/>
                <w:szCs w:val="28"/>
                <w:lang w:eastAsia="en-US"/>
              </w:rPr>
              <w:t>4.3.</w:t>
            </w:r>
            <w:r>
              <w:rPr>
                <w:rFonts w:hint="default" w:ascii="Times New Roman" w:hAnsi="Times New Roman" w:eastAsia="Tahoma" w:cs="Times New Roman"/>
                <w:b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Научный</w:t>
            </w:r>
          </w:p>
          <w:p w14:paraId="22F811F0">
            <w:pPr>
              <w:widowControl w:val="0"/>
              <w:suppressAutoHyphens w:val="0"/>
              <w:autoSpaceDE w:val="0"/>
              <w:autoSpaceDN w:val="0"/>
              <w:spacing w:before="21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стиль.</w:t>
            </w:r>
          </w:p>
        </w:tc>
        <w:tc>
          <w:tcPr>
            <w:tcW w:w="8445" w:type="dxa"/>
            <w:noWrap w:val="0"/>
            <w:vAlign w:val="top"/>
          </w:tcPr>
          <w:p w14:paraId="09EA3C2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7CA82489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08F5FF8E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20BEF5B8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752F5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7914F9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7D53B225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Научный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стиль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его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подстили.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Профессиональная</w:t>
            </w:r>
            <w:r>
              <w:rPr>
                <w:rFonts w:hint="default" w:ascii="Times New Roman" w:hAnsi="Times New Roman" w:eastAsia="Tahoma" w:cs="Times New Roman"/>
                <w:spacing w:val="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речь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терминология.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терминов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(общенаучные,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частнонаучные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технологические)</w:t>
            </w:r>
          </w:p>
        </w:tc>
        <w:tc>
          <w:tcPr>
            <w:tcW w:w="1260" w:type="dxa"/>
            <w:noWrap w:val="0"/>
            <w:vAlign w:val="top"/>
          </w:tcPr>
          <w:p w14:paraId="1D674AD7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1A86D24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5328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703D83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7C44FC5D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00EA563D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5C1B6FD3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CAC6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157450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275923D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Нахождие в СМИ примеры научного стиля, профессиональной речи.</w:t>
            </w:r>
          </w:p>
        </w:tc>
        <w:tc>
          <w:tcPr>
            <w:tcW w:w="1260" w:type="dxa"/>
            <w:noWrap w:val="0"/>
            <w:vAlign w:val="top"/>
          </w:tcPr>
          <w:p w14:paraId="57E0E35B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69E750C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6C5B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3285" w:type="dxa"/>
            <w:vMerge w:val="restart"/>
            <w:noWrap w:val="0"/>
            <w:vAlign w:val="top"/>
          </w:tcPr>
          <w:p w14:paraId="7C50818D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5"/>
                <w:sz w:val="28"/>
                <w:szCs w:val="28"/>
                <w:lang w:eastAsia="en-US"/>
              </w:rPr>
              <w:t>4.4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Деловой</w:t>
            </w:r>
          </w:p>
          <w:p w14:paraId="6238EB3C">
            <w:pPr>
              <w:widowControl w:val="0"/>
              <w:suppressAutoHyphens w:val="0"/>
              <w:autoSpaceDE w:val="0"/>
              <w:autoSpaceDN w:val="0"/>
              <w:spacing w:before="23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стиль</w:t>
            </w:r>
          </w:p>
        </w:tc>
        <w:tc>
          <w:tcPr>
            <w:tcW w:w="8445" w:type="dxa"/>
            <w:noWrap w:val="0"/>
            <w:vAlign w:val="top"/>
          </w:tcPr>
          <w:p w14:paraId="7F78F4F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40E5D82B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noWrap w:val="0"/>
            <w:vAlign w:val="top"/>
          </w:tcPr>
          <w:p w14:paraId="0340853C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7B7D3640">
            <w:pPr>
              <w:widowControl w:val="0"/>
              <w:suppressAutoHyphens w:val="0"/>
              <w:autoSpaceDE w:val="0"/>
              <w:autoSpaceDN w:val="0"/>
              <w:spacing w:before="24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2EECC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6CD1B8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57D179D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документов.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формы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деловой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коммуникации.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Предмет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деловой</w:t>
            </w:r>
          </w:p>
          <w:p w14:paraId="159CA2A4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966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переписки.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деловых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писем.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Рекламные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тексты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профессиональной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деятельности</w:t>
            </w:r>
          </w:p>
        </w:tc>
        <w:tc>
          <w:tcPr>
            <w:tcW w:w="1260" w:type="dxa"/>
            <w:noWrap w:val="0"/>
            <w:vAlign w:val="top"/>
          </w:tcPr>
          <w:p w14:paraId="3BD90FF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0226BE7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6773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CC7F21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54C84A28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6C537FD4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1A3D0D7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56CB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D419F1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073FF168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Практическое</w:t>
            </w:r>
            <w:r>
              <w:rPr>
                <w:rFonts w:hint="default" w:ascii="Times New Roman" w:hAnsi="Times New Roman" w:eastAsia="Tahoma" w:cs="Times New Roman"/>
                <w:spacing w:val="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занятие.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документов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конкретной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специальности.</w:t>
            </w:r>
          </w:p>
        </w:tc>
        <w:tc>
          <w:tcPr>
            <w:tcW w:w="1260" w:type="dxa"/>
            <w:noWrap w:val="0"/>
            <w:vAlign w:val="top"/>
          </w:tcPr>
          <w:p w14:paraId="7C89BD46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386C69C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44B01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1730" w:type="dxa"/>
            <w:gridSpan w:val="2"/>
            <w:noWrap w:val="0"/>
            <w:vAlign w:val="top"/>
          </w:tcPr>
          <w:p w14:paraId="135397D4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right"/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Промежуточная</w:t>
            </w:r>
            <w:r>
              <w:rPr>
                <w:rFonts w:hint="default" w:ascii="Times New Roman" w:hAnsi="Times New Roman" w:eastAsia="Tahoma" w:cs="Times New Roman"/>
                <w:b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аттестация</w:t>
            </w:r>
            <w:r>
              <w:rPr>
                <w:rFonts w:hint="default" w:ascii="Times New Roman" w:hAnsi="Times New Roman" w:eastAsia="Tahoma" w:cs="Times New Roman"/>
                <w:b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(Экзамен)</w:t>
            </w:r>
          </w:p>
          <w:p w14:paraId="0AFDC5BF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right"/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Консультации</w:t>
            </w:r>
          </w:p>
          <w:p w14:paraId="43D9C6BF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60" w:type="dxa"/>
            <w:noWrap w:val="0"/>
            <w:vAlign w:val="top"/>
          </w:tcPr>
          <w:p w14:paraId="610C716D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6</w:t>
            </w:r>
          </w:p>
          <w:p w14:paraId="1BBD09A2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noWrap w:val="0"/>
            <w:vAlign w:val="top"/>
          </w:tcPr>
          <w:p w14:paraId="046F9FD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1FE79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1730" w:type="dxa"/>
            <w:gridSpan w:val="2"/>
            <w:noWrap w:val="0"/>
            <w:vAlign w:val="top"/>
          </w:tcPr>
          <w:p w14:paraId="05476C04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56"/>
              <w:jc w:val="righ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Всего:</w:t>
            </w:r>
          </w:p>
        </w:tc>
        <w:tc>
          <w:tcPr>
            <w:tcW w:w="1260" w:type="dxa"/>
            <w:noWrap w:val="0"/>
            <w:vAlign w:val="top"/>
          </w:tcPr>
          <w:p w14:paraId="5698FE2D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84</w:t>
            </w:r>
          </w:p>
        </w:tc>
        <w:tc>
          <w:tcPr>
            <w:tcW w:w="2115" w:type="dxa"/>
            <w:noWrap w:val="0"/>
            <w:vAlign w:val="top"/>
          </w:tcPr>
          <w:p w14:paraId="1CDA3FE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</w:tbl>
    <w:p w14:paraId="30475E8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hint="default"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</w:rPr>
        <w:t>Для характеристики уровня освоения учебного материала используются следующие обозначения:</w:t>
      </w:r>
    </w:p>
    <w:p w14:paraId="31BE2A2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hint="default"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</w:rPr>
        <w:t xml:space="preserve">1. – ознакомительный (узнавание ранее изученных объектов, свойств); </w:t>
      </w:r>
    </w:p>
    <w:p w14:paraId="75CFA4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hint="default"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</w:rPr>
        <w:t>2. – репродуктивный (выполнение деятельности по образцу, инструкции или под руководством)</w:t>
      </w:r>
    </w:p>
    <w:p w14:paraId="48A06A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</w:rPr>
        <w:sectPr>
          <w:headerReference r:id="rId9" w:type="first"/>
          <w:footerReference r:id="rId12" w:type="first"/>
          <w:headerReference r:id="rId7" w:type="default"/>
          <w:footerReference r:id="rId10" w:type="default"/>
          <w:headerReference r:id="rId8" w:type="even"/>
          <w:footerReference r:id="rId11" w:type="even"/>
          <w:pgSz w:w="16838" w:h="11906" w:orient="landscape"/>
          <w:pgMar w:top="776" w:right="1134" w:bottom="765" w:left="1134" w:header="720" w:footer="709" w:gutter="0"/>
          <w:cols w:space="720" w:num="1"/>
          <w:docGrid w:linePitch="600" w:charSpace="32768"/>
        </w:sectPr>
      </w:pPr>
      <w:r>
        <w:rPr>
          <w:rFonts w:hint="default" w:ascii="Times New Roman" w:hAnsi="Times New Roman" w:eastAsia="Calibri" w:cs="Times New Roman"/>
          <w:sz w:val="28"/>
          <w:szCs w:val="28"/>
        </w:rPr>
        <w:t>3. – продуктивный (планирование и самостоятельное выполнение деятельности, решение проблемных задач)</w:t>
      </w:r>
      <w:r>
        <w:rPr>
          <w:rFonts w:eastAsia="Calibri"/>
        </w:rPr>
        <w:t>.</w:t>
      </w:r>
    </w:p>
    <w:p w14:paraId="388BEB19">
      <w:pPr>
        <w:keepNext/>
        <w:keepLines/>
        <w:spacing w:after="0" w:line="240" w:lineRule="auto"/>
        <w:ind w:left="57" w:right="57"/>
        <w:outlineLvl w:val="0"/>
        <w:rPr>
          <w:rFonts w:ascii="Times New Roman" w:hAnsi="Times New Roman"/>
          <w:b/>
          <w:color w:val="000000"/>
          <w:sz w:val="24"/>
          <w:szCs w:val="24"/>
        </w:rPr>
        <w:sectPr>
          <w:pgSz w:w="16838" w:h="11906" w:orient="landscape"/>
          <w:pgMar w:top="1701" w:right="1134" w:bottom="851" w:left="1134" w:header="709" w:footer="709" w:gutter="0"/>
          <w:cols w:space="720" w:num="1"/>
        </w:sectPr>
      </w:pPr>
    </w:p>
    <w:p w14:paraId="721F02F5">
      <w:pPr>
        <w:keepNext/>
        <w:keepLines/>
        <w:spacing w:after="0"/>
        <w:ind w:right="57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11" w:name="_Toc124938101"/>
      <w:r>
        <w:rPr>
          <w:rFonts w:ascii="Times New Roman" w:hAnsi="Times New Roman"/>
          <w:b/>
          <w:sz w:val="28"/>
          <w:szCs w:val="28"/>
        </w:rPr>
        <w:t>3. Условия реализации программы общеобразовательной дисциплины</w:t>
      </w:r>
      <w:bookmarkEnd w:id="11"/>
    </w:p>
    <w:p w14:paraId="7BF9BB55">
      <w:pPr>
        <w:spacing w:after="0"/>
        <w:rPr>
          <w:rFonts w:ascii="Times New Roman" w:hAnsi="Times New Roman"/>
          <w:b/>
          <w:bCs/>
          <w:sz w:val="28"/>
          <w:szCs w:val="28"/>
        </w:rPr>
      </w:pPr>
      <w:bookmarkStart w:id="12" w:name="_heading=h.3rdcrjn"/>
      <w:bookmarkEnd w:id="12"/>
    </w:p>
    <w:p w14:paraId="5982B70A">
      <w:pPr>
        <w:spacing w:after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06B4D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5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программы дисциплины требует наличия учебного кабинета русского языка.</w:t>
      </w:r>
    </w:p>
    <w:p w14:paraId="61AF9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5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>Эффективность преподавания курса русского языка зависит от наличия соответствующего материально-технического оснащения. Это объясняется особенностями курса, в первую очередь его многопрофильностью и практической направленностью.</w:t>
      </w:r>
    </w:p>
    <w:p w14:paraId="295FC8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51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Оборудование учебного кабинета: </w:t>
      </w:r>
    </w:p>
    <w:p w14:paraId="5AA24F37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наглядные пособия (комплекты учебных таблиц, стендов, схем, плакатов, портретов выдающихся ученых в языкознания и др.);</w:t>
      </w:r>
    </w:p>
    <w:p w14:paraId="1FC5DDEE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дидактические материалы (задания для контрольных работ, для разных видов оценочных средств, экзамена и др.);</w:t>
      </w:r>
    </w:p>
    <w:p w14:paraId="04DFAAFD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технические средства обучения (персональный компьютер с лицензионным программным обеспечением; мультимедийный проектор; интерактивная доска, выход в локальную сеть);</w:t>
      </w:r>
    </w:p>
    <w:p w14:paraId="13AF4FE1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залы (библиотека, читальный зал с выходом в сеть Интернет).</w:t>
      </w:r>
    </w:p>
    <w:p w14:paraId="47982568">
      <w:pPr>
        <w:pStyle w:val="4"/>
        <w:spacing w:after="0"/>
        <w:rPr>
          <w:rFonts w:ascii="Times New Roman" w:hAnsi="Times New Roman" w:cs="Times New Roman"/>
          <w:sz w:val="28"/>
          <w:szCs w:val="28"/>
        </w:rPr>
      </w:pPr>
    </w:p>
    <w:p w14:paraId="32DFE93D">
      <w:pPr>
        <w:pStyle w:val="4"/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13" w:name="_heading=h.26in1rg"/>
      <w:bookmarkEnd w:id="13"/>
      <w:r>
        <w:rPr>
          <w:rFonts w:ascii="Times New Roman" w:hAnsi="Times New Roman" w:cs="Times New Roman"/>
          <w:b/>
          <w:color w:val="000000"/>
          <w:sz w:val="28"/>
          <w:szCs w:val="28"/>
        </w:rPr>
        <w:t>3.2. Информационное обеспечение обучения</w:t>
      </w:r>
    </w:p>
    <w:p w14:paraId="53039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720"/>
        <w:jc w:val="both"/>
        <w:rPr>
          <w:rFonts w:ascii="Times New Roman" w:hAnsi="Times New Roman"/>
          <w:b/>
          <w:sz w:val="28"/>
          <w:szCs w:val="28"/>
        </w:rPr>
      </w:pPr>
    </w:p>
    <w:p w14:paraId="3FFE01ED">
      <w:pPr>
        <w:pStyle w:val="28"/>
        <w:numPr>
          <w:ilvl w:val="0"/>
          <w:numId w:val="2"/>
        </w:numPr>
        <w:suppressAutoHyphens/>
        <w:spacing w:after="0"/>
        <w:ind w:left="0" w:firstLine="66"/>
        <w:jc w:val="both"/>
        <w:rPr>
          <w:rFonts w:ascii="Times New Roman" w:hAnsi="Times New Roman"/>
          <w:sz w:val="28"/>
          <w:szCs w:val="28"/>
        </w:rPr>
      </w:pPr>
      <w:bookmarkStart w:id="14" w:name="_Hlk120782426"/>
      <w:bookmarkStart w:id="15" w:name="_Hlk120779969"/>
      <w:r>
        <w:rPr>
          <w:rFonts w:ascii="Times New Roman" w:hAnsi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hAnsi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14:paraId="4E5DDE06">
      <w:pPr>
        <w:pStyle w:val="28"/>
        <w:numPr>
          <w:ilvl w:val="0"/>
          <w:numId w:val="2"/>
        </w:numPr>
        <w:suppressAutoHyphens/>
        <w:spacing w:after="0"/>
        <w:ind w:left="0" w:firstLine="66"/>
        <w:jc w:val="both"/>
        <w:rPr>
          <w:rFonts w:ascii="Times New Roman" w:hAnsi="Times New Roman"/>
          <w:b/>
          <w:sz w:val="24"/>
          <w:szCs w:val="24"/>
        </w:rPr>
      </w:pPr>
      <w:bookmarkStart w:id="16" w:name="_Hlk120781305"/>
      <w:bookmarkStart w:id="17" w:name="_Hlk120780419"/>
      <w:bookmarkStart w:id="18" w:name="_Hlk120781324"/>
      <w:bookmarkStart w:id="19" w:name="_Hlk120716574"/>
      <w:r>
        <w:rPr>
          <w:rFonts w:ascii="Times New Roman" w:hAnsi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16"/>
      <w:r>
        <w:rPr>
          <w:rFonts w:ascii="Times New Roman" w:hAnsi="Times New Roman"/>
          <w:sz w:val="28"/>
          <w:szCs w:val="28"/>
        </w:rPr>
        <w:t xml:space="preserve"> дисциплины</w:t>
      </w:r>
      <w:bookmarkEnd w:id="17"/>
      <w:r>
        <w:rPr>
          <w:rFonts w:ascii="Times New Roman" w:hAnsi="Times New Roman"/>
          <w:sz w:val="28"/>
          <w:szCs w:val="28"/>
        </w:rPr>
        <w:t xml:space="preserve"> </w:t>
      </w:r>
      <w:bookmarkEnd w:id="18"/>
      <w:r>
        <w:rPr>
          <w:rFonts w:ascii="Times New Roman" w:hAnsi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14"/>
      <w:bookmarkEnd w:id="19"/>
      <w:r>
        <w:rPr>
          <w:rFonts w:ascii="Times New Roman" w:hAnsi="Times New Roman"/>
          <w:sz w:val="28"/>
          <w:szCs w:val="28"/>
        </w:rPr>
        <w:t>.</w:t>
      </w:r>
      <w:bookmarkEnd w:id="15"/>
    </w:p>
    <w:p w14:paraId="5C81D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77" w:right="57"/>
        <w:jc w:val="both"/>
        <w:rPr>
          <w:rFonts w:ascii="Times New Roman" w:hAnsi="Times New Roman"/>
          <w:sz w:val="24"/>
          <w:szCs w:val="24"/>
          <w:highlight w:val="white"/>
        </w:rPr>
      </w:pPr>
    </w:p>
    <w:p w14:paraId="17FD74AF">
      <w:pPr>
        <w:rPr>
          <w:rFonts w:ascii="Times New Roman" w:hAnsi="Times New Roman"/>
          <w:b/>
          <w:color w:val="000000"/>
          <w:sz w:val="24"/>
          <w:szCs w:val="24"/>
        </w:rPr>
        <w:sectPr>
          <w:pgSz w:w="11906" w:h="16838"/>
          <w:pgMar w:top="1134" w:right="851" w:bottom="1134" w:left="1701" w:header="709" w:footer="709" w:gutter="0"/>
          <w:cols w:space="720" w:num="1"/>
          <w:docGrid w:linePitch="299" w:charSpace="0"/>
        </w:sectPr>
      </w:pPr>
      <w:bookmarkStart w:id="20" w:name="_heading=h.lnxbz9"/>
      <w:bookmarkEnd w:id="20"/>
    </w:p>
    <w:p w14:paraId="5D2A9E6E">
      <w:pPr>
        <w:pStyle w:val="2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1" w:name="_Toc124938102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4. Контроль и оценка результатов освоения общеобразовательной дисциплины</w:t>
      </w:r>
      <w:bookmarkEnd w:id="21"/>
    </w:p>
    <w:p w14:paraId="470CB6DB">
      <w:pPr>
        <w:spacing w:after="0" w:line="240" w:lineRule="auto"/>
        <w:ind w:left="57" w:right="57" w:firstLine="720"/>
        <w:rPr>
          <w:rFonts w:ascii="Times New Roman" w:hAnsi="Times New Roman"/>
          <w:sz w:val="24"/>
          <w:szCs w:val="24"/>
        </w:rPr>
      </w:pPr>
    </w:p>
    <w:p w14:paraId="36460D0C">
      <w:pPr>
        <w:spacing w:after="0"/>
        <w:ind w:left="5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Контроль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 оценка</w:t>
      </w:r>
      <w:r>
        <w:rPr>
          <w:rFonts w:ascii="Times New Roman" w:hAnsi="Times New Roman"/>
          <w:sz w:val="28"/>
          <w:szCs w:val="28"/>
        </w:rPr>
        <w:t xml:space="preserve"> раскрываются через дисциплинарные результаты, усвоенные знания и приобретенные студентами умения, направленные на формирование общих и профессиональных компетенций.</w:t>
      </w:r>
    </w:p>
    <w:p w14:paraId="3FA87B40">
      <w:pPr>
        <w:spacing w:after="0" w:line="259" w:lineRule="auto"/>
        <w:rPr>
          <w:rFonts w:ascii="Times New Roman" w:hAnsi="Times New Roman" w:eastAsiaTheme="minorHAnsi"/>
          <w:b/>
          <w:color w:val="000000"/>
          <w:sz w:val="24"/>
          <w:szCs w:val="24"/>
          <w:lang w:eastAsia="en-US"/>
        </w:rPr>
      </w:pPr>
      <w:bookmarkStart w:id="22" w:name="_heading=h.ttdm4dndmstw"/>
      <w:bookmarkEnd w:id="22"/>
      <w:bookmarkStart w:id="23" w:name="_heading=h.spemoyubmuqa"/>
      <w:bookmarkEnd w:id="23"/>
    </w:p>
    <w:tbl>
      <w:tblPr>
        <w:tblStyle w:val="10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1"/>
        <w:gridCol w:w="3139"/>
        <w:gridCol w:w="3470"/>
      </w:tblGrid>
      <w:tr w14:paraId="0BE84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D1394">
            <w:pPr>
              <w:spacing w:after="0" w:line="259" w:lineRule="auto"/>
              <w:ind w:left="57" w:right="57"/>
              <w:jc w:val="center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  <w:b/>
              </w:rPr>
              <w:t>Общая/профессиональная компетенция</w:t>
            </w: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4D99F">
            <w:pPr>
              <w:spacing w:after="0" w:line="259" w:lineRule="auto"/>
              <w:ind w:left="57" w:right="57"/>
              <w:jc w:val="center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  <w:b/>
              </w:rPr>
              <w:t>Раздел/Тема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D8230">
            <w:pPr>
              <w:spacing w:after="0" w:line="259" w:lineRule="auto"/>
              <w:ind w:left="57" w:right="57"/>
              <w:jc w:val="center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  <w:b/>
              </w:rPr>
              <w:t>Тип оценочных мероприятий</w:t>
            </w:r>
          </w:p>
        </w:tc>
      </w:tr>
      <w:tr w14:paraId="33EF4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FE8EB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</w:rPr>
              <w:t>ОК 04. Эффективно взаимодействовать и работать в коллективе и команде</w:t>
            </w: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AEA31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2, Темы 2.1.,2.2, 2.3, 2.4, 2.5, 2.6, 2.7, 2.8, 2.9</w:t>
            </w:r>
          </w:p>
          <w:p w14:paraId="6831350C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3, Темы 3.1., 3.2</w:t>
            </w:r>
          </w:p>
          <w:p w14:paraId="0E1780B3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П-о/с</w:t>
            </w:r>
            <w:r>
              <w:rPr>
                <w:rStyle w:val="15"/>
                <w:rFonts w:ascii="Times New Roman" w:hAnsi="Times New Roman" w:eastAsiaTheme="minorHAnsi"/>
                <w:lang w:eastAsia="en-US"/>
              </w:rPr>
              <w:footnoteReference w:id="1"/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63579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  <w:p w14:paraId="4E9E49D5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Тестирование, </w:t>
            </w:r>
          </w:p>
          <w:p w14:paraId="68C64EDD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Лингвистические задачи </w:t>
            </w:r>
          </w:p>
          <w:p w14:paraId="2EA98796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Деловые игры</w:t>
            </w:r>
          </w:p>
          <w:p w14:paraId="38C3530B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Кейс - задания</w:t>
            </w:r>
          </w:p>
          <w:p w14:paraId="40BE8315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Проекты</w:t>
            </w:r>
          </w:p>
          <w:p w14:paraId="6E610C30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434472A7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  <w:tr w14:paraId="214BC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D838B5">
            <w:pPr>
              <w:shd w:val="clear" w:color="auto" w:fill="FFFFFF"/>
              <w:spacing w:after="0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  <w:p w14:paraId="7D24393E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b/>
                <w:lang w:eastAsia="en-US"/>
              </w:rPr>
            </w:pP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5DBF42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1, Темы 1.1, 1.2, 1.3</w:t>
            </w:r>
          </w:p>
          <w:p w14:paraId="19774CA6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2, Темы 2.1.,2.2, 2.3, .2.4, 2.5, 2.6, 2.7, 2.8, 2.9</w:t>
            </w:r>
          </w:p>
          <w:p w14:paraId="3C309261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3, Темы 3.1., 3.2, 3.3</w:t>
            </w:r>
          </w:p>
          <w:p w14:paraId="71B4EFB0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</w:t>
            </w:r>
            <w:r>
              <w:rPr>
                <w:rFonts w:ascii="Times New Roman" w:hAnsi="Times New Roman" w:eastAsiaTheme="minorHAnsi"/>
                <w:lang w:val="en-US" w:eastAsia="en-US"/>
              </w:rPr>
              <w:t>/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EB518B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06A41F03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</w:t>
            </w:r>
          </w:p>
          <w:p w14:paraId="61465D93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Диктанты</w:t>
            </w:r>
          </w:p>
          <w:p w14:paraId="6380C60A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Разноуровневые задания</w:t>
            </w:r>
          </w:p>
          <w:p w14:paraId="29D80123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Сочинения/Изложения/Эссе</w:t>
            </w:r>
          </w:p>
          <w:p w14:paraId="72B65B49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Групповые проекты</w:t>
            </w:r>
          </w:p>
          <w:p w14:paraId="58D8EE90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Индивидуальные проекты</w:t>
            </w:r>
          </w:p>
          <w:p w14:paraId="3CB87CA4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</w:t>
            </w:r>
          </w:p>
          <w:p w14:paraId="0C926471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(ролевая) игра</w:t>
            </w:r>
          </w:p>
          <w:p w14:paraId="6723F3C1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Кейс-задания</w:t>
            </w:r>
          </w:p>
          <w:p w14:paraId="694B0F7F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(ролевая) игра</w:t>
            </w:r>
          </w:p>
          <w:p w14:paraId="0A677451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Кейс-задания</w:t>
            </w:r>
          </w:p>
          <w:p w14:paraId="7CAA0341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  <w:tr w14:paraId="5B57B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B9CAD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</w:rPr>
              <w:t>ОК 09. Пользоваться профессиональной документацией на государственном и иностранном языках</w:t>
            </w: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DAF34A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3, Темы 3.3</w:t>
            </w:r>
          </w:p>
          <w:p w14:paraId="1C9685CC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П-о/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01C356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Сочинения/Изложения/Эссе</w:t>
            </w:r>
          </w:p>
          <w:p w14:paraId="22AF8865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Аннотации</w:t>
            </w:r>
          </w:p>
          <w:p w14:paraId="43104F7A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Тезисы</w:t>
            </w:r>
          </w:p>
          <w:p w14:paraId="63C5CB6B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Конспекты</w:t>
            </w:r>
          </w:p>
          <w:p w14:paraId="3619A861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Рефераты</w:t>
            </w:r>
          </w:p>
          <w:p w14:paraId="2570B0C3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Сообщения</w:t>
            </w:r>
          </w:p>
          <w:p w14:paraId="5549998F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3419C2EC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  <w:tr w14:paraId="76F2C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1ADAA">
            <w:pPr>
              <w:spacing w:after="0" w:line="259" w:lineRule="auto"/>
              <w:ind w:right="57"/>
              <w:rPr>
                <w:rFonts w:ascii="Times New Roman" w:hAnsi="Times New Roman"/>
              </w:rPr>
            </w:pP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701FC8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П-о/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D78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  <w:p w14:paraId="38742EE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контроль</w:t>
            </w:r>
          </w:p>
          <w:p w14:paraId="5C37FF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Индивидуальный контроль</w:t>
            </w:r>
          </w:p>
          <w:p w14:paraId="4F348237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публичного выступления</w:t>
            </w:r>
          </w:p>
          <w:p w14:paraId="744E77FE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5E80315E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</w:tbl>
    <w:p w14:paraId="5F70FA64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0FA57BD1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5A8BC269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3EAE2CE8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7898D9CB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Технические средства обучения:</w:t>
      </w:r>
    </w:p>
    <w:p w14:paraId="1AE84A64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Компьютер с лицензионным программным обеспечением;</w:t>
      </w:r>
    </w:p>
    <w:p w14:paraId="5C7AABBA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Мультимедиапроектор</w:t>
      </w:r>
    </w:p>
    <w:p w14:paraId="691AF0C2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Основные источники:</w:t>
      </w:r>
    </w:p>
    <w:p w14:paraId="57324F8D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1.Гольцова Н.Г. Русский язык 10-11 кл.: учебник для общеобразовательных учреждений. – М.: «Русское слово», 2019.</w:t>
      </w:r>
    </w:p>
    <w:p w14:paraId="4022A658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Дополнительные источники:</w:t>
      </w:r>
    </w:p>
    <w:p w14:paraId="0C545ACF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eastAsia="en-US"/>
        </w:rPr>
        <w:t>1.</w:t>
      </w:r>
      <w:r>
        <w:rPr>
          <w:rFonts w:ascii="Times New Roman" w:hAnsi="Times New Roman"/>
          <w:b/>
          <w:bCs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212529"/>
          <w:sz w:val="24"/>
          <w:szCs w:val="24"/>
          <w:lang w:eastAsia="en-US"/>
        </w:rPr>
        <w:t>Антонова Е.С., Воителева Т.М. Русский язык и культура речи: учебник для студентов учреждений среднего профессионального образования. – М.: Издательский центр «Академия», 2018.</w:t>
      </w:r>
    </w:p>
    <w:p w14:paraId="1B2C6CB3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2.Воителева Т.М. Русский язык и литература. Русский язык (базовый уровень): учебник для 10 класса: среднее общее образование. – М., «Академия», 2019 .</w:t>
      </w:r>
    </w:p>
    <w:p w14:paraId="1252DD08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Гиндина И.М. Все правила русского языка – М.: АСТ: Астрель, 2020.</w:t>
      </w:r>
    </w:p>
    <w:p w14:paraId="0FF632C2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Горбачевич К.С. Словарь синонимов русского языка. М.: Эскимо, 2009.</w:t>
      </w:r>
    </w:p>
    <w:p w14:paraId="7305EE73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Лопатин В.В., Иванова О.Е., Сафонова Ю.А. Учебный орфографический словарь русского языка. М.: ЭКСМО, 2008.</w:t>
      </w:r>
    </w:p>
    <w:p w14:paraId="4599B7E6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Львова С.И. ЕГЭ 2010. Русский язык. Сборник задании. М.: ЭКСМО, 2019.</w:t>
      </w:r>
    </w:p>
    <w:p w14:paraId="3530D1CA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Мизинина И. Универсальный словарь русского языка. – М.: ОЛМА Медиа Групп, 2021.</w:t>
      </w:r>
    </w:p>
    <w:p w14:paraId="2CED070E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Михайлова О.А. Словарь антонимов русского языка. М.: ЭКСМО, 2019.</w:t>
      </w:r>
    </w:p>
    <w:p w14:paraId="1C34614E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Петкевич Л.А. Русский язык. Весь школьный курс в таблицах. – М.: современная школа, 2019.</w:t>
      </w:r>
    </w:p>
    <w:p w14:paraId="2085B02D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Пучкова Л.И. ЕГЭ-2013. Русский язык. Типовые тестовые задания. – М.: Издательство «Экзамен», 2020.</w:t>
      </w:r>
    </w:p>
    <w:p w14:paraId="41ECBF28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Информационное обеспечение обучения. Интернет-ресурсы.</w:t>
      </w:r>
    </w:p>
    <w:p w14:paraId="326E2963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eastAsia="en-US"/>
        </w:rPr>
        <w:t>1.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ruscorpora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ru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(Национальный корпус русского языка — информационно-справочная система, основанная на собрании русских текстов в электронной форме).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fldChar w:fldCharType="begin"/>
      </w:r>
      <w:r>
        <w:instrText xml:space="preserve"> HYPERLINK "http://www.russkiyjazik.ru/"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russkiyjazik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(энциклопедия «Языкознание»).</w:t>
      </w:r>
    </w:p>
    <w:p w14:paraId="47369C39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eastAsia="en-US"/>
        </w:rPr>
        <w:t>2.</w:t>
      </w:r>
      <w:r>
        <w:fldChar w:fldCharType="begin"/>
      </w:r>
      <w:r>
        <w:instrText xml:space="preserve"> HYPERLINK "http://www.etymolog.ruslang.ru/"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etymolog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ruslang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(Этимология и история русского языка).</w:t>
      </w:r>
    </w:p>
    <w:p w14:paraId="151407B5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3</w:t>
      </w: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.</w:t>
      </w:r>
      <w:r>
        <w:fldChar w:fldCharType="begin"/>
      </w:r>
      <w:r>
        <w:instrText xml:space="preserve"> HYPERLINK "http://www.rus.1september.ru/"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rus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.1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september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(электронная версия газеты «Русский язык»). Сайт для учителей «Я иду на урок русского языка».</w:t>
      </w:r>
    </w:p>
    <w:p w14:paraId="3C786BCB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4.</w:t>
      </w:r>
      <w:r>
        <w:fldChar w:fldCharType="begin"/>
      </w:r>
      <w:r>
        <w:instrText xml:space="preserve"> HYPERLINK "http://www.uchportal.ru/"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uchportal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(Учительский портал. Уроки, презентации, контрольные работы, тесты, компьютерные программы, методические разработки по русскому языку и литературе).</w:t>
      </w:r>
    </w:p>
    <w:p w14:paraId="72CC17B2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5.www. it-n. ru/communities. aspx?cat_no=2168&amp;tmpl=com (Сеть творческих учителей.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Ин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формационные технологии на уроках русского языка и литературы).</w:t>
      </w:r>
    </w:p>
    <w:p w14:paraId="1AB5F669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6.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spravka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gramota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ru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(Справочная служба русского языка).</w:t>
      </w:r>
    </w:p>
    <w:p w14:paraId="3AFD964D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sectPr>
      <w:pgSz w:w="11906" w:h="16838"/>
      <w:pgMar w:top="1134" w:right="851" w:bottom="1134" w:left="1701" w:header="709" w:footer="709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Segoe UI Black"/>
    <w:panose1 w:val="020B0502040204020203"/>
    <w:charset w:val="CC"/>
    <w:family w:val="swiss"/>
    <w:pitch w:val="default"/>
    <w:sig w:usb0="00000000" w:usb1="00000000" w:usb2="00000009" w:usb3="00000000" w:csb0="0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choolBookSanPin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fficinaSansBookC">
    <w:altName w:val="Calibri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1251743"/>
      <w:docPartObj>
        <w:docPartGallery w:val="autotext"/>
      </w:docPartObj>
    </w:sdtPr>
    <w:sdtContent>
      <w:p w14:paraId="6901F481">
        <w:pPr>
          <w:pStyle w:val="1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19</w:t>
        </w:r>
        <w:r>
          <w:fldChar w:fldCharType="end"/>
        </w:r>
      </w:p>
    </w:sdtContent>
  </w:sdt>
  <w:p w14:paraId="314247C0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49820E">
    <w:pPr>
      <w:pStyle w:val="12"/>
      <w:spacing w:line="14" w:lineRule="auto"/>
      <w:rPr>
        <w:sz w:val="20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9791700</wp:posOffset>
              </wp:positionH>
              <wp:positionV relativeFrom="page">
                <wp:posOffset>6784340</wp:posOffset>
              </wp:positionV>
              <wp:extent cx="232410" cy="16573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4CD94E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71pt;margin-top:534.2pt;height:13.05pt;width:18.3pt;mso-position-horizontal-relative:page;mso-position-vertical-relative:page;z-index:-251657216;mso-width-relative:page;mso-height-relative:page;" filled="f" stroked="f" coordsize="21600,21600" o:gfxdata="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xTYUnc&#10;AAAADwEAAA8AAAAAAAAAAQAgAAAAIgAAAGRycy9kb3ducmV2LnhtbFBLAQIUABQAAAAIAIdO4kBI&#10;84RkqgEAAHADAAAOAAAAAAAAAAEAIAAAACs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94CD94E">
                    <w:pPr>
                      <w:spacing w:line="245" w:lineRule="exact"/>
                      <w:rPr>
                        <w:rFonts w:ascii="Calibri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B1D17">
    <w:pPr>
      <w:pStyle w:val="14"/>
      <w:jc w:val="right"/>
    </w:pPr>
    <w:r>
      <w:fldChar w:fldCharType="begin"/>
    </w:r>
    <w:r>
      <w:instrText xml:space="preserve"> PAGE </w:instrText>
    </w:r>
    <w:r>
      <w:fldChar w:fldCharType="separate"/>
    </w:r>
    <w:r>
      <w:t>15</w:t>
    </w:r>
    <w:r>
      <w:fldChar w:fldCharType="end"/>
    </w:r>
  </w:p>
  <w:p w14:paraId="2FB2AC31">
    <w:pPr>
      <w:pStyle w:val="1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D66AA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9D6AD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before="0" w:after="0" w:line="276" w:lineRule="auto"/>
      </w:pPr>
      <w:r>
        <w:separator/>
      </w:r>
    </w:p>
  </w:footnote>
  <w:footnote w:type="continuationSeparator" w:id="5">
    <w:p>
      <w:pPr>
        <w:spacing w:before="0" w:after="0" w:line="276" w:lineRule="auto"/>
      </w:pPr>
      <w:r>
        <w:continuationSeparator/>
      </w:r>
    </w:p>
  </w:footnote>
  <w:footnote w:id="0">
    <w:p w14:paraId="3572DD40">
      <w:pPr>
        <w:pStyle w:val="16"/>
        <w:rPr>
          <w:lang w:val="ru-RU"/>
        </w:rPr>
      </w:pPr>
    </w:p>
  </w:footnote>
  <w:footnote w:id="1">
    <w:p w14:paraId="616466AE">
      <w:pPr>
        <w:pStyle w:val="16"/>
        <w:rPr>
          <w:rFonts w:ascii="OfficinaSansBookC" w:hAnsi="OfficinaSansBookC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FFCF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7C3B7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138EB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611CF"/>
    <w:multiLevelType w:val="multilevel"/>
    <w:tmpl w:val="331611CF"/>
    <w:lvl w:ilvl="0" w:tentative="0">
      <w:start w:val="1"/>
      <w:numFmt w:val="decimal"/>
      <w:lvlText w:val="%1."/>
      <w:lvlJc w:val="left"/>
      <w:pPr>
        <w:ind w:left="1429" w:hanging="360"/>
      </w:p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613A45A8"/>
    <w:multiLevelType w:val="multilevel"/>
    <w:tmpl w:val="613A45A8"/>
    <w:lvl w:ilvl="0" w:tentative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4"/>
    <w:footnote w:id="5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EC1"/>
    <w:rsid w:val="00012F1E"/>
    <w:rsid w:val="00013FA0"/>
    <w:rsid w:val="00030ABE"/>
    <w:rsid w:val="00040375"/>
    <w:rsid w:val="000438A1"/>
    <w:rsid w:val="00050503"/>
    <w:rsid w:val="000615BE"/>
    <w:rsid w:val="00081F8E"/>
    <w:rsid w:val="0009626D"/>
    <w:rsid w:val="000973B5"/>
    <w:rsid w:val="000A5F2D"/>
    <w:rsid w:val="000A7453"/>
    <w:rsid w:val="000B3C85"/>
    <w:rsid w:val="000B557A"/>
    <w:rsid w:val="000B65E9"/>
    <w:rsid w:val="000D304B"/>
    <w:rsid w:val="000E5080"/>
    <w:rsid w:val="000F08E3"/>
    <w:rsid w:val="000F760B"/>
    <w:rsid w:val="001129AC"/>
    <w:rsid w:val="00114611"/>
    <w:rsid w:val="001177AA"/>
    <w:rsid w:val="00126DB8"/>
    <w:rsid w:val="00137A74"/>
    <w:rsid w:val="00151814"/>
    <w:rsid w:val="00154FD5"/>
    <w:rsid w:val="00162BEF"/>
    <w:rsid w:val="0018427B"/>
    <w:rsid w:val="001B2767"/>
    <w:rsid w:val="001B6AC4"/>
    <w:rsid w:val="001C578B"/>
    <w:rsid w:val="001D69CF"/>
    <w:rsid w:val="0020058B"/>
    <w:rsid w:val="0022201F"/>
    <w:rsid w:val="00227646"/>
    <w:rsid w:val="002419D5"/>
    <w:rsid w:val="00244E50"/>
    <w:rsid w:val="0024512F"/>
    <w:rsid w:val="0028026D"/>
    <w:rsid w:val="00284A82"/>
    <w:rsid w:val="00291E23"/>
    <w:rsid w:val="00296231"/>
    <w:rsid w:val="002972A7"/>
    <w:rsid w:val="002C4A5B"/>
    <w:rsid w:val="002D5EF6"/>
    <w:rsid w:val="002E4420"/>
    <w:rsid w:val="002F1B76"/>
    <w:rsid w:val="00301FD0"/>
    <w:rsid w:val="00307ACF"/>
    <w:rsid w:val="003231F5"/>
    <w:rsid w:val="00352ECA"/>
    <w:rsid w:val="00372715"/>
    <w:rsid w:val="00372DFF"/>
    <w:rsid w:val="003902C5"/>
    <w:rsid w:val="003D7C0E"/>
    <w:rsid w:val="003F0E22"/>
    <w:rsid w:val="0040329B"/>
    <w:rsid w:val="00405C53"/>
    <w:rsid w:val="004343E5"/>
    <w:rsid w:val="0045075D"/>
    <w:rsid w:val="004564ED"/>
    <w:rsid w:val="00490029"/>
    <w:rsid w:val="004A3258"/>
    <w:rsid w:val="004A6169"/>
    <w:rsid w:val="004B0DB9"/>
    <w:rsid w:val="004C4217"/>
    <w:rsid w:val="004C6563"/>
    <w:rsid w:val="004D3A57"/>
    <w:rsid w:val="004D6F1F"/>
    <w:rsid w:val="004E1F43"/>
    <w:rsid w:val="004F1065"/>
    <w:rsid w:val="004F1CCE"/>
    <w:rsid w:val="004F2485"/>
    <w:rsid w:val="004F5101"/>
    <w:rsid w:val="004F7F6A"/>
    <w:rsid w:val="005203DB"/>
    <w:rsid w:val="0052325D"/>
    <w:rsid w:val="0054308C"/>
    <w:rsid w:val="00555102"/>
    <w:rsid w:val="00571EBF"/>
    <w:rsid w:val="005958A6"/>
    <w:rsid w:val="005A165D"/>
    <w:rsid w:val="005C2F89"/>
    <w:rsid w:val="005D4431"/>
    <w:rsid w:val="005E3B2D"/>
    <w:rsid w:val="005E4CF4"/>
    <w:rsid w:val="005E5F8C"/>
    <w:rsid w:val="005E6B16"/>
    <w:rsid w:val="005E7768"/>
    <w:rsid w:val="005F1F96"/>
    <w:rsid w:val="00604970"/>
    <w:rsid w:val="00604EA0"/>
    <w:rsid w:val="00617488"/>
    <w:rsid w:val="00622D0D"/>
    <w:rsid w:val="00625FA6"/>
    <w:rsid w:val="00631230"/>
    <w:rsid w:val="006338E6"/>
    <w:rsid w:val="00634189"/>
    <w:rsid w:val="006476DA"/>
    <w:rsid w:val="00652618"/>
    <w:rsid w:val="00661200"/>
    <w:rsid w:val="00661DEC"/>
    <w:rsid w:val="0066681D"/>
    <w:rsid w:val="00683191"/>
    <w:rsid w:val="00691B10"/>
    <w:rsid w:val="00695259"/>
    <w:rsid w:val="0069676F"/>
    <w:rsid w:val="006A640C"/>
    <w:rsid w:val="006A7F51"/>
    <w:rsid w:val="006C788D"/>
    <w:rsid w:val="006E524A"/>
    <w:rsid w:val="007053E0"/>
    <w:rsid w:val="00716C9F"/>
    <w:rsid w:val="00720857"/>
    <w:rsid w:val="00727F17"/>
    <w:rsid w:val="007362D4"/>
    <w:rsid w:val="00751D9C"/>
    <w:rsid w:val="00760A6C"/>
    <w:rsid w:val="00773356"/>
    <w:rsid w:val="00784C2B"/>
    <w:rsid w:val="007B4C11"/>
    <w:rsid w:val="007D5CD1"/>
    <w:rsid w:val="007D7BB7"/>
    <w:rsid w:val="007E248F"/>
    <w:rsid w:val="00814575"/>
    <w:rsid w:val="008177D5"/>
    <w:rsid w:val="00841240"/>
    <w:rsid w:val="0085207F"/>
    <w:rsid w:val="0085510F"/>
    <w:rsid w:val="008671D0"/>
    <w:rsid w:val="00883EC1"/>
    <w:rsid w:val="0088640F"/>
    <w:rsid w:val="008A7A64"/>
    <w:rsid w:val="008C3023"/>
    <w:rsid w:val="008C6D34"/>
    <w:rsid w:val="008D066A"/>
    <w:rsid w:val="008E5BAC"/>
    <w:rsid w:val="008F086A"/>
    <w:rsid w:val="008F4FD2"/>
    <w:rsid w:val="008F66A0"/>
    <w:rsid w:val="00914AB3"/>
    <w:rsid w:val="00934954"/>
    <w:rsid w:val="00935FFF"/>
    <w:rsid w:val="00941067"/>
    <w:rsid w:val="00943B1C"/>
    <w:rsid w:val="00945937"/>
    <w:rsid w:val="00966316"/>
    <w:rsid w:val="00972692"/>
    <w:rsid w:val="009901E9"/>
    <w:rsid w:val="0099406B"/>
    <w:rsid w:val="009A0E01"/>
    <w:rsid w:val="009A1241"/>
    <w:rsid w:val="009A3AC8"/>
    <w:rsid w:val="009C0716"/>
    <w:rsid w:val="009C4061"/>
    <w:rsid w:val="009C485A"/>
    <w:rsid w:val="009C6482"/>
    <w:rsid w:val="009E4D42"/>
    <w:rsid w:val="00A11EEF"/>
    <w:rsid w:val="00A205A6"/>
    <w:rsid w:val="00A33A5F"/>
    <w:rsid w:val="00A36629"/>
    <w:rsid w:val="00A606AF"/>
    <w:rsid w:val="00A65260"/>
    <w:rsid w:val="00A7050C"/>
    <w:rsid w:val="00AA17BD"/>
    <w:rsid w:val="00AB03D6"/>
    <w:rsid w:val="00B1578D"/>
    <w:rsid w:val="00B32B49"/>
    <w:rsid w:val="00B42E5E"/>
    <w:rsid w:val="00B55AED"/>
    <w:rsid w:val="00B76DAD"/>
    <w:rsid w:val="00BA137A"/>
    <w:rsid w:val="00BC343A"/>
    <w:rsid w:val="00BD5233"/>
    <w:rsid w:val="00C14C63"/>
    <w:rsid w:val="00C16821"/>
    <w:rsid w:val="00C2689F"/>
    <w:rsid w:val="00C41F9D"/>
    <w:rsid w:val="00C53D42"/>
    <w:rsid w:val="00C82F6A"/>
    <w:rsid w:val="00C911F1"/>
    <w:rsid w:val="00CA1487"/>
    <w:rsid w:val="00CA1FDE"/>
    <w:rsid w:val="00CA47E9"/>
    <w:rsid w:val="00CA6766"/>
    <w:rsid w:val="00CC6395"/>
    <w:rsid w:val="00CD58FA"/>
    <w:rsid w:val="00CF40C2"/>
    <w:rsid w:val="00D01B0F"/>
    <w:rsid w:val="00D16A73"/>
    <w:rsid w:val="00D35E1F"/>
    <w:rsid w:val="00D43E4C"/>
    <w:rsid w:val="00D45BC8"/>
    <w:rsid w:val="00D46736"/>
    <w:rsid w:val="00D667EA"/>
    <w:rsid w:val="00D70046"/>
    <w:rsid w:val="00D74243"/>
    <w:rsid w:val="00D831AA"/>
    <w:rsid w:val="00D86D0C"/>
    <w:rsid w:val="00D96C03"/>
    <w:rsid w:val="00DB308E"/>
    <w:rsid w:val="00DC1B24"/>
    <w:rsid w:val="00DC254C"/>
    <w:rsid w:val="00DC526C"/>
    <w:rsid w:val="00DE3293"/>
    <w:rsid w:val="00DE7BEB"/>
    <w:rsid w:val="00DF0F4F"/>
    <w:rsid w:val="00E115D6"/>
    <w:rsid w:val="00E26C44"/>
    <w:rsid w:val="00E4041E"/>
    <w:rsid w:val="00E424FD"/>
    <w:rsid w:val="00E51B4E"/>
    <w:rsid w:val="00E57FF3"/>
    <w:rsid w:val="00E80CD7"/>
    <w:rsid w:val="00E956C6"/>
    <w:rsid w:val="00EA41C3"/>
    <w:rsid w:val="00EA4E9B"/>
    <w:rsid w:val="00EA6AE4"/>
    <w:rsid w:val="00EB557A"/>
    <w:rsid w:val="00EB7614"/>
    <w:rsid w:val="00EE0B92"/>
    <w:rsid w:val="00EE5FF2"/>
    <w:rsid w:val="00EF035A"/>
    <w:rsid w:val="00EF29CF"/>
    <w:rsid w:val="00EF3A38"/>
    <w:rsid w:val="00F00D57"/>
    <w:rsid w:val="00F02346"/>
    <w:rsid w:val="00F078D9"/>
    <w:rsid w:val="00F2650E"/>
    <w:rsid w:val="00F455F4"/>
    <w:rsid w:val="00F63779"/>
    <w:rsid w:val="00F65F1A"/>
    <w:rsid w:val="00F77C28"/>
    <w:rsid w:val="00F8071D"/>
    <w:rsid w:val="00F826C4"/>
    <w:rsid w:val="00FA4A41"/>
    <w:rsid w:val="00FA5B13"/>
    <w:rsid w:val="00FB3F56"/>
    <w:rsid w:val="00FC2FE2"/>
    <w:rsid w:val="00FC3062"/>
    <w:rsid w:val="00FD166B"/>
    <w:rsid w:val="00FD469A"/>
    <w:rsid w:val="00FF0ED2"/>
    <w:rsid w:val="00FF63C1"/>
    <w:rsid w:val="0329727C"/>
    <w:rsid w:val="11941F29"/>
    <w:rsid w:val="23DA09F3"/>
    <w:rsid w:val="5D8C7D59"/>
    <w:rsid w:val="66CD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4"/>
    <w:next w:val="4"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5">
    <w:name w:val="heading 3"/>
    <w:basedOn w:val="4"/>
    <w:next w:val="4"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6">
    <w:name w:val="heading 4"/>
    <w:basedOn w:val="4"/>
    <w:next w:val="4"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7">
    <w:name w:val="heading 5"/>
    <w:basedOn w:val="4"/>
    <w:next w:val="4"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8">
    <w:name w:val="heading 6"/>
    <w:basedOn w:val="4"/>
    <w:next w:val="4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бычный1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ru-RU" w:eastAsia="ru-RU" w:bidi="ar-SA"/>
    </w:rPr>
  </w:style>
  <w:style w:type="paragraph" w:styleId="11">
    <w:name w:val="Balloon Text"/>
    <w:basedOn w:val="1"/>
    <w:link w:val="3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2">
    <w:name w:val="Body Text"/>
    <w:basedOn w:val="1"/>
    <w:qFormat/>
    <w:uiPriority w:val="0"/>
    <w:pPr>
      <w:spacing w:before="0" w:after="120"/>
    </w:pPr>
  </w:style>
  <w:style w:type="character" w:styleId="13">
    <w:name w:val="Emphasis"/>
    <w:qFormat/>
    <w:uiPriority w:val="0"/>
    <w:rPr>
      <w:rFonts w:cs="Times New Roman"/>
      <w:i/>
    </w:rPr>
  </w:style>
  <w:style w:type="paragraph" w:styleId="14">
    <w:name w:val="footer"/>
    <w:basedOn w:val="1"/>
    <w:link w:val="55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styleId="15">
    <w:name w:val="footnote reference"/>
    <w:qFormat/>
    <w:uiPriority w:val="99"/>
    <w:rPr>
      <w:rFonts w:cs="Times New Roman"/>
      <w:vertAlign w:val="superscript"/>
    </w:rPr>
  </w:style>
  <w:style w:type="paragraph" w:styleId="16">
    <w:name w:val="footnote text"/>
    <w:basedOn w:val="1"/>
    <w:link w:val="35"/>
    <w:qFormat/>
    <w:uiPriority w:val="99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paragraph" w:styleId="17">
    <w:name w:val="header"/>
    <w:basedOn w:val="1"/>
    <w:link w:val="5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styleId="18">
    <w:name w:val="Hyperlink"/>
    <w:basedOn w:val="9"/>
    <w:unhideWhenUsed/>
    <w:qFormat/>
    <w:uiPriority w:val="99"/>
    <w:rPr>
      <w:color w:val="0000FF"/>
      <w:u w:val="single"/>
    </w:rPr>
  </w:style>
  <w:style w:type="paragraph" w:styleId="19">
    <w:name w:val="Normal (Web)"/>
    <w:basedOn w:val="1"/>
    <w:link w:val="33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20">
    <w:name w:val="Strong"/>
    <w:basedOn w:val="9"/>
    <w:qFormat/>
    <w:uiPriority w:val="22"/>
    <w:rPr>
      <w:b/>
      <w:bCs/>
    </w:rPr>
  </w:style>
  <w:style w:type="paragraph" w:styleId="21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22">
    <w:name w:val="Table Grid"/>
    <w:basedOn w:val="10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3">
    <w:name w:val="Title"/>
    <w:basedOn w:val="4"/>
    <w:next w:val="4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24">
    <w:name w:val="toc 1"/>
    <w:basedOn w:val="1"/>
    <w:next w:val="1"/>
    <w:autoRedefine/>
    <w:unhideWhenUsed/>
    <w:qFormat/>
    <w:uiPriority w:val="39"/>
    <w:pPr>
      <w:spacing w:after="100"/>
    </w:pPr>
  </w:style>
  <w:style w:type="table" w:customStyle="1" w:styleId="25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6">
    <w:name w:val="Заголовок 1 Знак"/>
    <w:basedOn w:val="9"/>
    <w:link w:val="2"/>
    <w:qFormat/>
    <w:uiPriority w:val="0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eastAsia="ru-RU"/>
    </w:rPr>
  </w:style>
  <w:style w:type="table" w:customStyle="1" w:styleId="27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8">
    <w:name w:val="List Paragraph"/>
    <w:basedOn w:val="1"/>
    <w:link w:val="29"/>
    <w:qFormat/>
    <w:uiPriority w:val="34"/>
    <w:pPr>
      <w:ind w:left="720"/>
      <w:contextualSpacing/>
    </w:pPr>
  </w:style>
  <w:style w:type="character" w:customStyle="1" w:styleId="29">
    <w:name w:val="Абзац списка Знак"/>
    <w:link w:val="28"/>
    <w:qFormat/>
    <w:locked/>
    <w:uiPriority w:val="34"/>
  </w:style>
  <w:style w:type="character" w:customStyle="1" w:styleId="30">
    <w:name w:val="Текст выноски Знак"/>
    <w:basedOn w:val="9"/>
    <w:link w:val="11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31">
    <w:name w:val="ConsPlus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eastAsia="Times New Roman" w:cs="Calibri"/>
      <w:sz w:val="22"/>
      <w:szCs w:val="20"/>
      <w:lang w:val="ru-RU" w:eastAsia="ru-RU" w:bidi="ar-SA"/>
    </w:rPr>
  </w:style>
  <w:style w:type="paragraph" w:customStyle="1" w:styleId="32">
    <w:name w:val="ConsPlusNonformat"/>
    <w:qFormat/>
    <w:uiPriority w:val="0"/>
    <w:pPr>
      <w:widowControl w:val="0"/>
      <w:autoSpaceDE w:val="0"/>
      <w:autoSpaceDN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character" w:customStyle="1" w:styleId="33">
    <w:name w:val="Обычный (Интернет) Знак"/>
    <w:link w:val="19"/>
    <w:qFormat/>
    <w:locked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4">
    <w:name w:val="ConsPlusTitle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eastAsia="Times New Roman" w:cs="Calibri"/>
      <w:b/>
      <w:sz w:val="22"/>
      <w:szCs w:val="20"/>
      <w:lang w:val="ru-RU" w:eastAsia="ru-RU" w:bidi="ar-SA"/>
    </w:rPr>
  </w:style>
  <w:style w:type="character" w:customStyle="1" w:styleId="35">
    <w:name w:val="Текст сноски Знак"/>
    <w:basedOn w:val="9"/>
    <w:link w:val="16"/>
    <w:qFormat/>
    <w:uiPriority w:val="99"/>
    <w:rPr>
      <w:rFonts w:ascii="Times New Roman" w:hAnsi="Times New Roman" w:eastAsia="Times New Roman" w:cs="Times New Roman"/>
      <w:sz w:val="20"/>
      <w:szCs w:val="20"/>
      <w:lang w:val="en-US"/>
    </w:rPr>
  </w:style>
  <w:style w:type="character" w:customStyle="1" w:styleId="36">
    <w:name w:val="fontstyle01"/>
    <w:basedOn w:val="9"/>
    <w:qFormat/>
    <w:uiPriority w:val="0"/>
    <w:rPr>
      <w:rFonts w:hint="default" w:ascii="Times New Roman" w:hAnsi="Times New Roman" w:cs="Times New Roman"/>
      <w:color w:val="000000"/>
      <w:sz w:val="28"/>
      <w:szCs w:val="28"/>
    </w:rPr>
  </w:style>
  <w:style w:type="table" w:customStyle="1" w:styleId="37">
    <w:name w:val="Сетка таблицы1"/>
    <w:basedOn w:val="10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8">
    <w:name w:val="ConsPlusTitlePage"/>
    <w:qFormat/>
    <w:uiPriority w:val="0"/>
    <w:pPr>
      <w:widowControl w:val="0"/>
      <w:autoSpaceDE w:val="0"/>
      <w:autoSpaceDN w:val="0"/>
      <w:spacing w:after="0" w:line="240" w:lineRule="auto"/>
    </w:pPr>
    <w:rPr>
      <w:rFonts w:ascii="Tahoma" w:hAnsi="Tahoma" w:eastAsia="Times New Roman" w:cs="Tahoma"/>
      <w:sz w:val="20"/>
      <w:szCs w:val="20"/>
      <w:lang w:val="ru-RU" w:eastAsia="ru-RU" w:bidi="ar-SA"/>
    </w:rPr>
  </w:style>
  <w:style w:type="table" w:customStyle="1" w:styleId="39">
    <w:name w:val="Сетка таблицы4"/>
    <w:basedOn w:val="10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0">
    <w:name w:val="body"/>
    <w:basedOn w:val="1"/>
    <w:next w:val="1"/>
    <w:qFormat/>
    <w:uiPriority w:val="99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hAnsi="SchoolBookSanPin" w:cs="SchoolBookSanPin" w:eastAsiaTheme="minorEastAsia"/>
      <w:color w:val="000000"/>
      <w:sz w:val="20"/>
      <w:szCs w:val="20"/>
    </w:rPr>
  </w:style>
  <w:style w:type="paragraph" w:customStyle="1" w:styleId="41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42">
    <w:name w:val="_Style 37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3">
    <w:name w:val="_Style 38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4">
    <w:name w:val="_Style 39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5">
    <w:name w:val="_Style 40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6">
    <w:name w:val="_Style 41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paragraph" w:customStyle="1" w:styleId="47">
    <w:name w:val="TOC Heading"/>
    <w:basedOn w:val="2"/>
    <w:next w:val="1"/>
    <w:unhideWhenUsed/>
    <w:qFormat/>
    <w:uiPriority w:val="39"/>
    <w:pPr>
      <w:spacing w:before="480"/>
      <w:outlineLvl w:val="9"/>
    </w:pPr>
    <w:rPr>
      <w:b/>
      <w:bCs/>
      <w:sz w:val="28"/>
      <w:szCs w:val="28"/>
      <w:lang w:eastAsia="en-US"/>
    </w:rPr>
  </w:style>
  <w:style w:type="table" w:customStyle="1" w:styleId="48">
    <w:name w:val="_Style 44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49">
    <w:name w:val="_Style 45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50">
    <w:name w:val="_Style 46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51">
    <w:name w:val="_Style 47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52">
    <w:name w:val="_Style 48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53">
    <w:name w:val="_Style 49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character" w:customStyle="1" w:styleId="54">
    <w:name w:val="Верхний колонтитул Знак"/>
    <w:basedOn w:val="9"/>
    <w:link w:val="17"/>
    <w:qFormat/>
    <w:uiPriority w:val="99"/>
    <w:rPr>
      <w:rFonts w:eastAsia="Times New Roman" w:cs="Times New Roman"/>
    </w:rPr>
  </w:style>
  <w:style w:type="character" w:customStyle="1" w:styleId="55">
    <w:name w:val="Нижний колонтитул Знак"/>
    <w:basedOn w:val="9"/>
    <w:link w:val="14"/>
    <w:qFormat/>
    <w:uiPriority w:val="99"/>
    <w:rPr>
      <w:rFonts w:eastAsia="Times New Roman" w:cs="Times New Roman"/>
    </w:rPr>
  </w:style>
  <w:style w:type="paragraph" w:customStyle="1" w:styleId="56">
    <w:name w:val="dt-p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7">
    <w:name w:val="dt-m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3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XZPzwcRX0gBfX80tiGa/NugM9Q==">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94A96E-81AA-4567-97C0-ABBEEEC92825}">
  <ds:schemaRefs/>
</ds:datastoreItem>
</file>

<file path=customXml/itemProps3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3829</Words>
  <Characters>21827</Characters>
  <Lines>181</Lines>
  <Paragraphs>51</Paragraphs>
  <TotalTime>1</TotalTime>
  <ScaleCrop>false</ScaleCrop>
  <LinksUpToDate>false</LinksUpToDate>
  <CharactersWithSpaces>25605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2024-09-18T06:00:00Z</dcterms:created>
  <dc:creator>Сотрудник</dc:creator>
  <cp:lastModifiedBy>АТТ-2018-127</cp:lastModifiedBy>
  <cp:lastPrinted>2024-08-30T13:45:00Z</cp:lastPrinted>
  <dcterms:modified xsi:type="dcterms:W3CDTF">2025-10-10T13:14:28Z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B610C405BCAB4FB3BA432061BCD23E04_13</vt:lpwstr>
  </property>
</Properties>
</file>